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5E" w:rsidRPr="00841B4F" w:rsidRDefault="00B1285E" w:rsidP="00B1285E">
      <w:pPr>
        <w:jc w:val="center"/>
        <w:rPr>
          <w:b/>
          <w:bCs/>
          <w:sz w:val="24"/>
          <w:szCs w:val="24"/>
          <w:lang w:val="uk-UA"/>
        </w:rPr>
      </w:pPr>
      <w:bookmarkStart w:id="0" w:name="_GoBack"/>
      <w:bookmarkEnd w:id="0"/>
      <w:r w:rsidRPr="00841B4F">
        <w:rPr>
          <w:b/>
          <w:bCs/>
          <w:sz w:val="24"/>
          <w:szCs w:val="24"/>
          <w:lang w:val="uk-UA"/>
        </w:rPr>
        <w:t>ДОВІДКА</w:t>
      </w:r>
    </w:p>
    <w:p w:rsidR="00B1285E" w:rsidRPr="00841B4F" w:rsidRDefault="00B1285E" w:rsidP="00B1285E">
      <w:pPr>
        <w:jc w:val="center"/>
        <w:rPr>
          <w:b/>
          <w:bCs/>
          <w:sz w:val="24"/>
          <w:szCs w:val="24"/>
          <w:lang w:val="uk-UA"/>
        </w:rPr>
      </w:pPr>
      <w:r w:rsidRPr="00841B4F">
        <w:rPr>
          <w:b/>
          <w:bCs/>
          <w:sz w:val="24"/>
          <w:szCs w:val="24"/>
          <w:lang w:val="uk-UA"/>
        </w:rPr>
        <w:t>про якість осв</w:t>
      </w:r>
      <w:r w:rsidR="0091641F">
        <w:rPr>
          <w:b/>
          <w:bCs/>
          <w:sz w:val="24"/>
          <w:szCs w:val="24"/>
          <w:lang w:val="uk-UA"/>
        </w:rPr>
        <w:t xml:space="preserve">ітньої діяльності </w:t>
      </w:r>
      <w:proofErr w:type="spellStart"/>
      <w:r w:rsidR="0091641F">
        <w:rPr>
          <w:b/>
          <w:bCs/>
          <w:sz w:val="24"/>
          <w:szCs w:val="24"/>
          <w:lang w:val="uk-UA"/>
        </w:rPr>
        <w:t>Малоключівської</w:t>
      </w:r>
      <w:proofErr w:type="spellEnd"/>
      <w:r w:rsidR="0091641F">
        <w:rPr>
          <w:b/>
          <w:bCs/>
          <w:sz w:val="24"/>
          <w:szCs w:val="24"/>
          <w:lang w:val="uk-UA"/>
        </w:rPr>
        <w:t xml:space="preserve"> гімназії</w:t>
      </w:r>
      <w:r w:rsidRPr="00841B4F">
        <w:rPr>
          <w:b/>
          <w:bCs/>
          <w:sz w:val="24"/>
          <w:szCs w:val="24"/>
          <w:lang w:val="uk-UA"/>
        </w:rPr>
        <w:t xml:space="preserve"> </w:t>
      </w:r>
    </w:p>
    <w:p w:rsidR="00B1285E" w:rsidRPr="00841B4F" w:rsidRDefault="00B1285E" w:rsidP="00B1285E">
      <w:pPr>
        <w:jc w:val="center"/>
        <w:rPr>
          <w:b/>
          <w:bCs/>
          <w:sz w:val="24"/>
          <w:szCs w:val="24"/>
          <w:lang w:val="uk-UA"/>
        </w:rPr>
      </w:pPr>
      <w:r w:rsidRPr="00841B4F">
        <w:rPr>
          <w:b/>
          <w:bCs/>
          <w:sz w:val="24"/>
          <w:szCs w:val="24"/>
          <w:lang w:val="uk-UA"/>
        </w:rPr>
        <w:t xml:space="preserve">за результатами проведення </w:t>
      </w:r>
      <w:proofErr w:type="spellStart"/>
      <w:r w:rsidRPr="00841B4F">
        <w:rPr>
          <w:b/>
          <w:bCs/>
          <w:sz w:val="24"/>
          <w:szCs w:val="24"/>
          <w:lang w:val="uk-UA"/>
        </w:rPr>
        <w:t>самооцінювання</w:t>
      </w:r>
      <w:bookmarkStart w:id="1" w:name="_Hlk150779721"/>
      <w:proofErr w:type="spellEnd"/>
    </w:p>
    <w:p w:rsidR="00B1285E" w:rsidRPr="00841B4F" w:rsidRDefault="00B1285E" w:rsidP="00B1285E">
      <w:pPr>
        <w:jc w:val="center"/>
        <w:rPr>
          <w:b/>
          <w:bCs/>
          <w:sz w:val="24"/>
          <w:szCs w:val="24"/>
          <w:lang w:val="uk-UA"/>
        </w:rPr>
      </w:pPr>
      <w:r w:rsidRPr="00841B4F">
        <w:rPr>
          <w:b/>
          <w:bCs/>
          <w:sz w:val="24"/>
          <w:szCs w:val="24"/>
          <w:lang w:val="uk-UA"/>
        </w:rPr>
        <w:t>за напрямом 2: Система оцінювання здобувачів освіти</w:t>
      </w:r>
    </w:p>
    <w:bookmarkEnd w:id="1"/>
    <w:p w:rsidR="00B1285E" w:rsidRPr="00841B4F" w:rsidRDefault="00B1285E" w:rsidP="00B1285E">
      <w:pPr>
        <w:jc w:val="center"/>
        <w:rPr>
          <w:b/>
          <w:bCs/>
          <w:sz w:val="24"/>
          <w:szCs w:val="24"/>
          <w:lang w:val="uk-UA"/>
        </w:rPr>
      </w:pPr>
    </w:p>
    <w:tbl>
      <w:tblPr>
        <w:tblStyle w:val="a3"/>
        <w:tblW w:w="0" w:type="auto"/>
        <w:tblLook w:val="04A0" w:firstRow="1" w:lastRow="0" w:firstColumn="1" w:lastColumn="0" w:noHBand="0" w:noVBand="1"/>
      </w:tblPr>
      <w:tblGrid>
        <w:gridCol w:w="2962"/>
        <w:gridCol w:w="6609"/>
      </w:tblGrid>
      <w:tr w:rsidR="00B1285E" w:rsidRPr="00B1285E" w:rsidTr="00E507F2">
        <w:tc>
          <w:tcPr>
            <w:tcW w:w="2972" w:type="dxa"/>
            <w:vAlign w:val="center"/>
          </w:tcPr>
          <w:p w:rsidR="00B1285E" w:rsidRPr="00841B4F" w:rsidRDefault="00B1285E" w:rsidP="00E507F2">
            <w:pPr>
              <w:jc w:val="center"/>
              <w:rPr>
                <w:b/>
                <w:bCs/>
                <w:sz w:val="24"/>
                <w:szCs w:val="24"/>
              </w:rPr>
            </w:pPr>
            <w:r w:rsidRPr="00841B4F">
              <w:rPr>
                <w:b/>
                <w:bCs/>
                <w:sz w:val="24"/>
                <w:szCs w:val="24"/>
              </w:rPr>
              <w:t>Вимога/правило</w:t>
            </w:r>
          </w:p>
          <w:p w:rsidR="00B1285E" w:rsidRPr="00841B4F" w:rsidRDefault="00B1285E" w:rsidP="00E507F2">
            <w:pPr>
              <w:jc w:val="center"/>
              <w:rPr>
                <w:b/>
                <w:bCs/>
                <w:sz w:val="24"/>
                <w:szCs w:val="24"/>
              </w:rPr>
            </w:pPr>
          </w:p>
        </w:tc>
        <w:tc>
          <w:tcPr>
            <w:tcW w:w="6657" w:type="dxa"/>
            <w:vAlign w:val="center"/>
          </w:tcPr>
          <w:p w:rsidR="00B1285E" w:rsidRPr="00841B4F" w:rsidRDefault="00B1285E" w:rsidP="00E507F2">
            <w:pPr>
              <w:jc w:val="center"/>
              <w:rPr>
                <w:b/>
                <w:bCs/>
                <w:sz w:val="24"/>
                <w:szCs w:val="24"/>
              </w:rPr>
            </w:pPr>
            <w:r w:rsidRPr="00841B4F">
              <w:rPr>
                <w:b/>
                <w:bCs/>
                <w:sz w:val="24"/>
                <w:szCs w:val="24"/>
              </w:rPr>
              <w:t>Опис досягнень закладу освіти і потреб у вдосконаленні</w:t>
            </w:r>
          </w:p>
          <w:p w:rsidR="00B1285E" w:rsidRPr="00841B4F" w:rsidRDefault="00B1285E" w:rsidP="00E507F2">
            <w:pPr>
              <w:jc w:val="center"/>
              <w:rPr>
                <w:b/>
                <w:bCs/>
                <w:sz w:val="24"/>
                <w:szCs w:val="24"/>
              </w:rPr>
            </w:pPr>
            <w:r w:rsidRPr="00841B4F">
              <w:rPr>
                <w:b/>
                <w:bCs/>
                <w:sz w:val="24"/>
                <w:szCs w:val="24"/>
              </w:rPr>
              <w:t>освітньої діяльності та внутрішньої системи забезпечення якості освіти та рівні оцінювання за вимогами</w:t>
            </w:r>
          </w:p>
        </w:tc>
      </w:tr>
      <w:tr w:rsidR="00B1285E" w:rsidRPr="00B1285E" w:rsidTr="00E507F2">
        <w:tc>
          <w:tcPr>
            <w:tcW w:w="2972" w:type="dxa"/>
          </w:tcPr>
          <w:p w:rsidR="00B1285E" w:rsidRPr="00841B4F" w:rsidRDefault="00B1285E" w:rsidP="00E507F2">
            <w:pPr>
              <w:jc w:val="both"/>
              <w:rPr>
                <w:b/>
                <w:bCs/>
                <w:sz w:val="24"/>
                <w:szCs w:val="24"/>
              </w:rPr>
            </w:pPr>
            <w:r w:rsidRPr="00841B4F">
              <w:rPr>
                <w:b/>
                <w:bCs/>
                <w:sz w:val="24"/>
                <w:szCs w:val="24"/>
              </w:rPr>
              <w:t>2.1. Наявність системи</w:t>
            </w:r>
          </w:p>
          <w:p w:rsidR="00B1285E" w:rsidRPr="00841B4F" w:rsidRDefault="00B1285E" w:rsidP="00E507F2">
            <w:pPr>
              <w:jc w:val="both"/>
              <w:rPr>
                <w:b/>
                <w:bCs/>
                <w:sz w:val="24"/>
                <w:szCs w:val="24"/>
              </w:rPr>
            </w:pPr>
            <w:r w:rsidRPr="00841B4F">
              <w:rPr>
                <w:b/>
                <w:bCs/>
                <w:sz w:val="24"/>
                <w:szCs w:val="24"/>
              </w:rPr>
              <w:t>Оцінювання результатів</w:t>
            </w:r>
          </w:p>
          <w:p w:rsidR="00B1285E" w:rsidRPr="00841B4F" w:rsidRDefault="00B1285E" w:rsidP="00E507F2">
            <w:pPr>
              <w:jc w:val="both"/>
              <w:rPr>
                <w:b/>
                <w:bCs/>
                <w:sz w:val="24"/>
                <w:szCs w:val="24"/>
              </w:rPr>
            </w:pPr>
            <w:r w:rsidRPr="00841B4F">
              <w:rPr>
                <w:b/>
                <w:bCs/>
                <w:sz w:val="24"/>
                <w:szCs w:val="24"/>
              </w:rPr>
              <w:t>навчання учнів, яка забезпечує справедливе,</w:t>
            </w:r>
          </w:p>
          <w:p w:rsidR="00B1285E" w:rsidRPr="00841B4F" w:rsidRDefault="00B1285E" w:rsidP="00E507F2">
            <w:pPr>
              <w:jc w:val="both"/>
              <w:rPr>
                <w:b/>
                <w:bCs/>
                <w:sz w:val="24"/>
                <w:szCs w:val="24"/>
              </w:rPr>
            </w:pPr>
            <w:r w:rsidRPr="00841B4F">
              <w:rPr>
                <w:b/>
                <w:bCs/>
                <w:sz w:val="24"/>
                <w:szCs w:val="24"/>
              </w:rPr>
              <w:t>неупереджене, об’єктивне та доброчесне</w:t>
            </w:r>
          </w:p>
          <w:p w:rsidR="00B1285E" w:rsidRPr="00841B4F" w:rsidRDefault="00B1285E" w:rsidP="00E507F2">
            <w:pPr>
              <w:jc w:val="both"/>
              <w:rPr>
                <w:b/>
                <w:bCs/>
                <w:sz w:val="24"/>
                <w:szCs w:val="24"/>
              </w:rPr>
            </w:pPr>
            <w:r w:rsidRPr="00841B4F">
              <w:rPr>
                <w:b/>
                <w:bCs/>
                <w:sz w:val="24"/>
                <w:szCs w:val="24"/>
              </w:rPr>
              <w:t>оцінювання</w:t>
            </w:r>
          </w:p>
        </w:tc>
        <w:tc>
          <w:tcPr>
            <w:tcW w:w="6657" w:type="dxa"/>
            <w:vAlign w:val="center"/>
          </w:tcPr>
          <w:p w:rsidR="00B1285E" w:rsidRPr="00841B4F" w:rsidRDefault="00B1285E" w:rsidP="00E507F2">
            <w:pPr>
              <w:jc w:val="both"/>
              <w:rPr>
                <w:sz w:val="24"/>
                <w:szCs w:val="24"/>
              </w:rPr>
            </w:pPr>
            <w:r w:rsidRPr="00841B4F">
              <w:rPr>
                <w:sz w:val="24"/>
                <w:szCs w:val="24"/>
              </w:rPr>
              <w:t xml:space="preserve">       Критерії оцінювання навчальних досягнень учні</w:t>
            </w:r>
            <w:r>
              <w:rPr>
                <w:sz w:val="24"/>
                <w:szCs w:val="24"/>
              </w:rPr>
              <w:t>в оприлюднено на сайті гімназії</w:t>
            </w:r>
            <w:r w:rsidRPr="00841B4F">
              <w:rPr>
                <w:sz w:val="24"/>
                <w:szCs w:val="24"/>
              </w:rPr>
              <w:t>, висвітлено в Освітній програмі на 2023-2024 навчальний рік.</w:t>
            </w:r>
          </w:p>
          <w:p w:rsidR="00B1285E" w:rsidRPr="00841B4F" w:rsidRDefault="00B1285E" w:rsidP="00E507F2">
            <w:pPr>
              <w:jc w:val="both"/>
              <w:rPr>
                <w:sz w:val="24"/>
                <w:szCs w:val="24"/>
              </w:rPr>
            </w:pPr>
            <w:r w:rsidRPr="00841B4F">
              <w:rPr>
                <w:sz w:val="24"/>
                <w:szCs w:val="24"/>
              </w:rPr>
              <w:t xml:space="preserve">       За результатами опитування з’ясовано: </w:t>
            </w:r>
            <w:r w:rsidRPr="00B1285E">
              <w:rPr>
                <w:sz w:val="24"/>
                <w:szCs w:val="24"/>
              </w:rPr>
              <w:t>70,6</w:t>
            </w:r>
            <w:r w:rsidRPr="00841B4F">
              <w:rPr>
                <w:sz w:val="24"/>
                <w:szCs w:val="24"/>
              </w:rPr>
              <w:t xml:space="preserve"> % здобувачів</w:t>
            </w:r>
          </w:p>
          <w:p w:rsidR="00B1285E" w:rsidRPr="00841B4F" w:rsidRDefault="00B1285E" w:rsidP="00E507F2">
            <w:pPr>
              <w:jc w:val="both"/>
              <w:rPr>
                <w:sz w:val="24"/>
                <w:szCs w:val="24"/>
              </w:rPr>
            </w:pPr>
            <w:r w:rsidRPr="00841B4F">
              <w:rPr>
                <w:sz w:val="24"/>
                <w:szCs w:val="24"/>
              </w:rPr>
              <w:t>освіти отримують інформацію про критерії, правила та процедури оцінювання навчальних досягнень від педагогічних працівників на початку навчального року, семестру (також підтвердж</w:t>
            </w:r>
            <w:r>
              <w:rPr>
                <w:sz w:val="24"/>
                <w:szCs w:val="24"/>
              </w:rPr>
              <w:t>ують педагогічні працівники), 20,6</w:t>
            </w:r>
            <w:r w:rsidRPr="00841B4F">
              <w:rPr>
                <w:sz w:val="24"/>
                <w:szCs w:val="24"/>
              </w:rPr>
              <w:t>,5% – тільк</w:t>
            </w:r>
            <w:r>
              <w:rPr>
                <w:sz w:val="24"/>
                <w:szCs w:val="24"/>
              </w:rPr>
              <w:t>и в разі звернення до вчителя, 8,8</w:t>
            </w:r>
            <w:r w:rsidRPr="00841B4F">
              <w:rPr>
                <w:sz w:val="24"/>
                <w:szCs w:val="24"/>
              </w:rPr>
              <w:t xml:space="preserve">% – не отримують. </w:t>
            </w:r>
          </w:p>
          <w:p w:rsidR="00B1285E" w:rsidRPr="00841B4F" w:rsidRDefault="00B1285E" w:rsidP="00E507F2">
            <w:pPr>
              <w:jc w:val="both"/>
              <w:rPr>
                <w:sz w:val="24"/>
                <w:szCs w:val="24"/>
              </w:rPr>
            </w:pPr>
            <w:r>
              <w:rPr>
                <w:sz w:val="24"/>
                <w:szCs w:val="24"/>
              </w:rPr>
              <w:t xml:space="preserve">       84,7</w:t>
            </w:r>
            <w:r w:rsidRPr="00841B4F">
              <w:rPr>
                <w:sz w:val="24"/>
                <w:szCs w:val="24"/>
              </w:rPr>
              <w:t>% батьків ствердили, що отримують інформацію про критерії, правила та процедури оцінювання учнів, а заступники керівника в інтерв’ю вказали, що це відбувається через батьківські зустр</w:t>
            </w:r>
            <w:r>
              <w:rPr>
                <w:sz w:val="24"/>
                <w:szCs w:val="24"/>
              </w:rPr>
              <w:t xml:space="preserve">ічі, сайт </w:t>
            </w:r>
            <w:r w:rsidRPr="00841B4F">
              <w:rPr>
                <w:sz w:val="24"/>
                <w:szCs w:val="24"/>
              </w:rPr>
              <w:t xml:space="preserve"> на інформаційних стендах у класах, у </w:t>
            </w:r>
            <w:proofErr w:type="spellStart"/>
            <w:r w:rsidRPr="00841B4F">
              <w:rPr>
                <w:sz w:val="24"/>
                <w:szCs w:val="24"/>
              </w:rPr>
              <w:t>вайбер</w:t>
            </w:r>
            <w:proofErr w:type="spellEnd"/>
            <w:r w:rsidRPr="00841B4F">
              <w:rPr>
                <w:sz w:val="24"/>
                <w:szCs w:val="24"/>
              </w:rPr>
              <w:t xml:space="preserve"> групах.</w:t>
            </w:r>
          </w:p>
          <w:p w:rsidR="00B1285E" w:rsidRPr="00841B4F" w:rsidRDefault="00B1285E" w:rsidP="00E507F2">
            <w:pPr>
              <w:jc w:val="both"/>
              <w:rPr>
                <w:sz w:val="24"/>
                <w:szCs w:val="24"/>
              </w:rPr>
            </w:pPr>
            <w:r>
              <w:rPr>
                <w:sz w:val="24"/>
                <w:szCs w:val="24"/>
              </w:rPr>
              <w:t xml:space="preserve">        60</w:t>
            </w:r>
            <w:r w:rsidRPr="00841B4F">
              <w:rPr>
                <w:sz w:val="24"/>
                <w:szCs w:val="24"/>
              </w:rPr>
              <w:t>% педагогічних працівників під час оцінювання навчальних досягнень здобувачів освіти адаптують рекомендації Міністе</w:t>
            </w:r>
            <w:r>
              <w:rPr>
                <w:sz w:val="24"/>
                <w:szCs w:val="24"/>
              </w:rPr>
              <w:t>рства освіти і науки України, 40</w:t>
            </w:r>
            <w:r w:rsidRPr="00841B4F">
              <w:rPr>
                <w:sz w:val="24"/>
                <w:szCs w:val="24"/>
              </w:rPr>
              <w:t>% використов</w:t>
            </w:r>
            <w:r>
              <w:rPr>
                <w:sz w:val="24"/>
                <w:szCs w:val="24"/>
              </w:rPr>
              <w:t>ують виключно рекомендації МОН.</w:t>
            </w:r>
          </w:p>
          <w:p w:rsidR="00B1285E" w:rsidRPr="00841B4F" w:rsidRDefault="00B1285E" w:rsidP="00E507F2">
            <w:pPr>
              <w:jc w:val="both"/>
              <w:rPr>
                <w:sz w:val="24"/>
                <w:szCs w:val="24"/>
              </w:rPr>
            </w:pPr>
            <w:r w:rsidRPr="00841B4F">
              <w:rPr>
                <w:sz w:val="24"/>
                <w:szCs w:val="24"/>
              </w:rPr>
              <w:t xml:space="preserve">       Відповідно до результатів спостереження за навчальними</w:t>
            </w:r>
          </w:p>
          <w:p w:rsidR="00B1285E" w:rsidRPr="00841B4F" w:rsidRDefault="00B1285E" w:rsidP="00E507F2">
            <w:pPr>
              <w:jc w:val="both"/>
              <w:rPr>
                <w:sz w:val="24"/>
                <w:szCs w:val="24"/>
              </w:rPr>
            </w:pPr>
            <w:r w:rsidRPr="00841B4F">
              <w:rPr>
                <w:sz w:val="24"/>
                <w:szCs w:val="24"/>
              </w:rPr>
              <w:t xml:space="preserve">заняттями можна зробити висновок, що вчителі акцентують увагу на досягненнях учнів, мотивують та підтримують бажання вчитися. У переважній більшості оцінювання здійснюється на засадах </w:t>
            </w:r>
            <w:proofErr w:type="spellStart"/>
            <w:r w:rsidRPr="00841B4F">
              <w:rPr>
                <w:sz w:val="24"/>
                <w:szCs w:val="24"/>
              </w:rPr>
              <w:t>компетентнісного</w:t>
            </w:r>
            <w:proofErr w:type="spellEnd"/>
            <w:r w:rsidRPr="00841B4F">
              <w:rPr>
                <w:sz w:val="24"/>
                <w:szCs w:val="24"/>
              </w:rPr>
              <w:t xml:space="preserve"> підходу, з урахуванням індивідуальних запитів при підборі завдань й аналізі виконаної роботи. Під час проведення навчальних занять педагоги заохочують учнів до самоаналізу.</w:t>
            </w:r>
          </w:p>
          <w:p w:rsidR="00B1285E" w:rsidRPr="00841B4F" w:rsidRDefault="00B1285E" w:rsidP="00E507F2">
            <w:pPr>
              <w:jc w:val="both"/>
              <w:rPr>
                <w:sz w:val="24"/>
                <w:szCs w:val="24"/>
              </w:rPr>
            </w:pPr>
            <w:r>
              <w:rPr>
                <w:sz w:val="24"/>
                <w:szCs w:val="24"/>
              </w:rPr>
              <w:t xml:space="preserve">        76,5</w:t>
            </w:r>
            <w:r w:rsidRPr="00841B4F">
              <w:rPr>
                <w:sz w:val="24"/>
                <w:szCs w:val="24"/>
              </w:rPr>
              <w:t xml:space="preserve">% здобувачів освіти вважають оцінювання результатів їхнього навчання справедливим, об’єктивним, неупередженим та доброчесним. Такої ж думки й батьки. Отже, </w:t>
            </w:r>
            <w:r>
              <w:rPr>
                <w:sz w:val="24"/>
                <w:szCs w:val="24"/>
              </w:rPr>
              <w:t>можна стверджувати, що в гімназії</w:t>
            </w:r>
            <w:r w:rsidRPr="00841B4F">
              <w:rPr>
                <w:sz w:val="24"/>
                <w:szCs w:val="24"/>
              </w:rPr>
              <w:t xml:space="preserve"> сформовано об’єктивну систему оцінювання результатів навчання здобувачів освіти. </w:t>
            </w:r>
          </w:p>
        </w:tc>
      </w:tr>
      <w:tr w:rsidR="00B1285E" w:rsidRPr="00B1285E" w:rsidTr="00E507F2">
        <w:tc>
          <w:tcPr>
            <w:tcW w:w="2972" w:type="dxa"/>
            <w:vAlign w:val="center"/>
          </w:tcPr>
          <w:p w:rsidR="00B1285E" w:rsidRPr="00841B4F" w:rsidRDefault="00B1285E" w:rsidP="00E507F2">
            <w:pPr>
              <w:rPr>
                <w:b/>
                <w:bCs/>
                <w:sz w:val="24"/>
                <w:szCs w:val="24"/>
              </w:rPr>
            </w:pPr>
            <w:r w:rsidRPr="00841B4F">
              <w:rPr>
                <w:b/>
                <w:bCs/>
                <w:sz w:val="24"/>
                <w:szCs w:val="24"/>
              </w:rPr>
              <w:t>2.2. Систематичне відстеження</w:t>
            </w:r>
          </w:p>
          <w:p w:rsidR="00B1285E" w:rsidRPr="00841B4F" w:rsidRDefault="00B1285E" w:rsidP="00E507F2">
            <w:pPr>
              <w:rPr>
                <w:b/>
                <w:bCs/>
                <w:sz w:val="24"/>
                <w:szCs w:val="24"/>
              </w:rPr>
            </w:pPr>
            <w:r w:rsidRPr="00841B4F">
              <w:rPr>
                <w:b/>
                <w:bCs/>
                <w:sz w:val="24"/>
                <w:szCs w:val="24"/>
              </w:rPr>
              <w:t>результатів</w:t>
            </w:r>
          </w:p>
          <w:p w:rsidR="00B1285E" w:rsidRPr="00841B4F" w:rsidRDefault="00B1285E" w:rsidP="00E507F2">
            <w:pPr>
              <w:rPr>
                <w:b/>
                <w:bCs/>
                <w:sz w:val="24"/>
                <w:szCs w:val="24"/>
              </w:rPr>
            </w:pPr>
            <w:r w:rsidRPr="00841B4F">
              <w:rPr>
                <w:b/>
                <w:bCs/>
                <w:sz w:val="24"/>
                <w:szCs w:val="24"/>
              </w:rPr>
              <w:t>навчання</w:t>
            </w:r>
          </w:p>
          <w:p w:rsidR="00B1285E" w:rsidRPr="00841B4F" w:rsidRDefault="00B1285E" w:rsidP="00E507F2">
            <w:pPr>
              <w:rPr>
                <w:b/>
                <w:bCs/>
                <w:sz w:val="24"/>
                <w:szCs w:val="24"/>
              </w:rPr>
            </w:pPr>
            <w:r w:rsidRPr="00841B4F">
              <w:rPr>
                <w:b/>
                <w:bCs/>
                <w:sz w:val="24"/>
                <w:szCs w:val="24"/>
              </w:rPr>
              <w:t>кожного учня та</w:t>
            </w:r>
          </w:p>
          <w:p w:rsidR="00B1285E" w:rsidRPr="00841B4F" w:rsidRDefault="00B1285E" w:rsidP="00E507F2">
            <w:pPr>
              <w:rPr>
                <w:b/>
                <w:bCs/>
                <w:sz w:val="24"/>
                <w:szCs w:val="24"/>
              </w:rPr>
            </w:pPr>
            <w:r w:rsidRPr="00841B4F">
              <w:rPr>
                <w:b/>
                <w:bCs/>
                <w:sz w:val="24"/>
                <w:szCs w:val="24"/>
              </w:rPr>
              <w:t>надання йому (за</w:t>
            </w:r>
          </w:p>
          <w:p w:rsidR="00B1285E" w:rsidRPr="00841B4F" w:rsidRDefault="00B1285E" w:rsidP="00E507F2">
            <w:pPr>
              <w:rPr>
                <w:b/>
                <w:bCs/>
                <w:sz w:val="24"/>
                <w:szCs w:val="24"/>
              </w:rPr>
            </w:pPr>
            <w:r w:rsidRPr="00841B4F">
              <w:rPr>
                <w:b/>
                <w:bCs/>
                <w:sz w:val="24"/>
                <w:szCs w:val="24"/>
              </w:rPr>
              <w:t>потреби)</w:t>
            </w:r>
          </w:p>
          <w:p w:rsidR="00B1285E" w:rsidRPr="00841B4F" w:rsidRDefault="00B1285E" w:rsidP="00E507F2">
            <w:pPr>
              <w:rPr>
                <w:b/>
                <w:bCs/>
                <w:sz w:val="24"/>
                <w:szCs w:val="24"/>
              </w:rPr>
            </w:pPr>
            <w:r w:rsidRPr="00841B4F">
              <w:rPr>
                <w:b/>
                <w:bCs/>
                <w:sz w:val="24"/>
                <w:szCs w:val="24"/>
              </w:rPr>
              <w:t>підтримки в</w:t>
            </w:r>
          </w:p>
          <w:p w:rsidR="00B1285E" w:rsidRPr="00841B4F" w:rsidRDefault="00B1285E" w:rsidP="00E507F2">
            <w:pPr>
              <w:rPr>
                <w:b/>
                <w:bCs/>
                <w:sz w:val="24"/>
                <w:szCs w:val="24"/>
              </w:rPr>
            </w:pPr>
            <w:r w:rsidRPr="00841B4F">
              <w:rPr>
                <w:b/>
                <w:bCs/>
                <w:sz w:val="24"/>
                <w:szCs w:val="24"/>
              </w:rPr>
              <w:t>освітньому</w:t>
            </w:r>
          </w:p>
          <w:p w:rsidR="00B1285E" w:rsidRPr="00841B4F" w:rsidRDefault="00B1285E" w:rsidP="00E507F2">
            <w:pPr>
              <w:rPr>
                <w:b/>
                <w:bCs/>
                <w:sz w:val="24"/>
                <w:szCs w:val="24"/>
              </w:rPr>
            </w:pPr>
            <w:r w:rsidRPr="00841B4F">
              <w:rPr>
                <w:b/>
                <w:bCs/>
                <w:sz w:val="24"/>
                <w:szCs w:val="24"/>
              </w:rPr>
              <w:t>процесі</w:t>
            </w:r>
          </w:p>
        </w:tc>
        <w:tc>
          <w:tcPr>
            <w:tcW w:w="6657" w:type="dxa"/>
          </w:tcPr>
          <w:p w:rsidR="00B1285E" w:rsidRPr="00841B4F" w:rsidRDefault="00B1285E" w:rsidP="00E507F2">
            <w:pPr>
              <w:jc w:val="both"/>
              <w:rPr>
                <w:sz w:val="24"/>
                <w:szCs w:val="24"/>
              </w:rPr>
            </w:pPr>
            <w:r w:rsidRPr="00841B4F">
              <w:rPr>
                <w:sz w:val="24"/>
                <w:szCs w:val="24"/>
              </w:rPr>
              <w:t xml:space="preserve">         У </w:t>
            </w:r>
            <w:proofErr w:type="spellStart"/>
            <w:r>
              <w:rPr>
                <w:sz w:val="24"/>
                <w:szCs w:val="24"/>
              </w:rPr>
              <w:t>Малоключівській</w:t>
            </w:r>
            <w:proofErr w:type="spellEnd"/>
            <w:r>
              <w:rPr>
                <w:sz w:val="24"/>
                <w:szCs w:val="24"/>
              </w:rPr>
              <w:t xml:space="preserve"> гімназії </w:t>
            </w:r>
            <w:r w:rsidRPr="00841B4F">
              <w:rPr>
                <w:sz w:val="24"/>
                <w:szCs w:val="24"/>
              </w:rPr>
              <w:t>прослідковується системність щодо проведення внутрішнього моніторингового дослідження стану та результатів навчання. Такий висновок зроблено на основі вивчення документації (річний план роботи, протоколи засідань педагогічної ради,</w:t>
            </w:r>
            <w:r>
              <w:rPr>
                <w:sz w:val="24"/>
                <w:szCs w:val="24"/>
              </w:rPr>
              <w:t xml:space="preserve"> накази з основної діяльності)</w:t>
            </w:r>
            <w:r w:rsidRPr="00841B4F">
              <w:rPr>
                <w:sz w:val="24"/>
                <w:szCs w:val="24"/>
              </w:rPr>
              <w:t>.</w:t>
            </w:r>
          </w:p>
          <w:p w:rsidR="00B1285E" w:rsidRPr="00841B4F" w:rsidRDefault="00B1285E" w:rsidP="00E507F2">
            <w:pPr>
              <w:jc w:val="both"/>
              <w:rPr>
                <w:sz w:val="24"/>
                <w:szCs w:val="24"/>
              </w:rPr>
            </w:pPr>
            <w:r w:rsidRPr="00841B4F">
              <w:rPr>
                <w:sz w:val="24"/>
                <w:szCs w:val="24"/>
              </w:rPr>
              <w:t xml:space="preserve">       Важливим інформаційним джерелом щодо вивчення досягнень учнів 1-4 класів є портфоліо здобувачів освіти та свідоцтва до</w:t>
            </w:r>
            <w:r>
              <w:rPr>
                <w:sz w:val="24"/>
                <w:szCs w:val="24"/>
              </w:rPr>
              <w:t xml:space="preserve">сягнень. У базовій </w:t>
            </w:r>
            <w:r w:rsidRPr="00841B4F">
              <w:rPr>
                <w:sz w:val="24"/>
                <w:szCs w:val="24"/>
              </w:rPr>
              <w:t xml:space="preserve"> школі внутрішній моніторинг проводиться протягом навчального року відповідно до перспективного та річного планів моніторингових досліджень  </w:t>
            </w:r>
            <w:r w:rsidRPr="00841B4F">
              <w:rPr>
                <w:sz w:val="24"/>
                <w:szCs w:val="24"/>
              </w:rPr>
              <w:lastRenderedPageBreak/>
              <w:t>рівня навчальних досягнень учнів та стану викладання предметів навчального плану. Результати моніторингових досліджень відображаються у наказах та</w:t>
            </w:r>
            <w:r w:rsidR="0091641F">
              <w:rPr>
                <w:sz w:val="24"/>
                <w:szCs w:val="24"/>
              </w:rPr>
              <w:t xml:space="preserve"> оприлюднюються на сайті гімназії</w:t>
            </w:r>
            <w:r w:rsidRPr="00841B4F">
              <w:rPr>
                <w:sz w:val="24"/>
                <w:szCs w:val="24"/>
              </w:rPr>
              <w:t>; виділяються й аналізуються сильні та слабкі сторони, шляхи підвищення результатів, приймаються рішення щодо їх коригування.</w:t>
            </w:r>
          </w:p>
          <w:p w:rsidR="00B1285E" w:rsidRPr="00841B4F" w:rsidRDefault="00B1285E" w:rsidP="00E507F2">
            <w:pPr>
              <w:jc w:val="both"/>
              <w:rPr>
                <w:sz w:val="24"/>
                <w:szCs w:val="24"/>
              </w:rPr>
            </w:pPr>
            <w:r w:rsidRPr="00841B4F">
              <w:rPr>
                <w:sz w:val="24"/>
                <w:szCs w:val="24"/>
              </w:rPr>
              <w:t xml:space="preserve">        За результатами моніторингу педагоги проводять корекційну роботу щодо вибору ефективніших форм і методів</w:t>
            </w:r>
            <w:r w:rsidR="0091641F">
              <w:rPr>
                <w:sz w:val="24"/>
                <w:szCs w:val="24"/>
              </w:rPr>
              <w:t xml:space="preserve"> </w:t>
            </w:r>
            <w:r w:rsidRPr="00841B4F">
              <w:rPr>
                <w:sz w:val="24"/>
                <w:szCs w:val="24"/>
              </w:rPr>
              <w:t>подачі навчального матеріалу з метою кращого засвоєння</w:t>
            </w:r>
            <w:r w:rsidR="0091641F">
              <w:rPr>
                <w:sz w:val="24"/>
                <w:szCs w:val="24"/>
              </w:rPr>
              <w:t xml:space="preserve"> </w:t>
            </w:r>
            <w:r w:rsidRPr="00841B4F">
              <w:rPr>
                <w:sz w:val="24"/>
                <w:szCs w:val="24"/>
              </w:rPr>
              <w:t>його здобувачами, надають індивідуальну інформацію для</w:t>
            </w:r>
            <w:r w:rsidR="0091641F">
              <w:rPr>
                <w:sz w:val="24"/>
                <w:szCs w:val="24"/>
              </w:rPr>
              <w:t xml:space="preserve"> </w:t>
            </w:r>
            <w:r w:rsidRPr="00841B4F">
              <w:rPr>
                <w:sz w:val="24"/>
                <w:szCs w:val="24"/>
              </w:rPr>
              <w:t>батьків.</w:t>
            </w:r>
          </w:p>
          <w:p w:rsidR="00B1285E" w:rsidRPr="00841B4F" w:rsidRDefault="00B1285E" w:rsidP="00E507F2">
            <w:pPr>
              <w:jc w:val="both"/>
              <w:rPr>
                <w:sz w:val="24"/>
                <w:szCs w:val="24"/>
              </w:rPr>
            </w:pPr>
            <w:r w:rsidRPr="00841B4F">
              <w:rPr>
                <w:sz w:val="24"/>
                <w:szCs w:val="24"/>
              </w:rPr>
              <w:t xml:space="preserve">       Результати моніторингових досліджень розглядаються на</w:t>
            </w:r>
          </w:p>
          <w:p w:rsidR="00B1285E" w:rsidRPr="00841B4F" w:rsidRDefault="0091641F" w:rsidP="00E507F2">
            <w:pPr>
              <w:jc w:val="both"/>
              <w:rPr>
                <w:sz w:val="24"/>
                <w:szCs w:val="24"/>
              </w:rPr>
            </w:pPr>
            <w:r>
              <w:rPr>
                <w:sz w:val="24"/>
                <w:szCs w:val="24"/>
              </w:rPr>
              <w:t>засіданнях педагогічної ради</w:t>
            </w:r>
            <w:r w:rsidR="00B1285E" w:rsidRPr="00841B4F">
              <w:rPr>
                <w:sz w:val="24"/>
                <w:szCs w:val="24"/>
              </w:rPr>
              <w:t xml:space="preserve"> та є основою для прийняття управлінських рішень щодо уникнення виявлених проблем.</w:t>
            </w:r>
          </w:p>
          <w:p w:rsidR="00B1285E" w:rsidRPr="00841B4F" w:rsidRDefault="00B1285E" w:rsidP="00E507F2">
            <w:pPr>
              <w:jc w:val="both"/>
              <w:rPr>
                <w:sz w:val="24"/>
                <w:szCs w:val="24"/>
              </w:rPr>
            </w:pPr>
            <w:r w:rsidRPr="00841B4F">
              <w:rPr>
                <w:sz w:val="24"/>
                <w:szCs w:val="24"/>
              </w:rPr>
              <w:t xml:space="preserve">        Питання формувального оцінювання розглядалося на засіданнях педагогічної ради, що відображено у протоколах та підтверджено під час інтерв’ю заступника керівника. Усі педагоги 1-4, 5-6 </w:t>
            </w:r>
            <w:r w:rsidR="0091641F">
              <w:rPr>
                <w:sz w:val="24"/>
                <w:szCs w:val="24"/>
              </w:rPr>
              <w:t>класів та частина педагогів 7-9</w:t>
            </w:r>
            <w:r w:rsidRPr="00841B4F">
              <w:rPr>
                <w:sz w:val="24"/>
                <w:szCs w:val="24"/>
              </w:rPr>
              <w:t xml:space="preserve"> класів використовують його у своїй роботі,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що підтверджується спостереженнями за навчальними заняттями.</w:t>
            </w:r>
          </w:p>
          <w:p w:rsidR="00B1285E" w:rsidRPr="00841B4F" w:rsidRDefault="00B1285E" w:rsidP="00E507F2">
            <w:pPr>
              <w:jc w:val="both"/>
              <w:rPr>
                <w:sz w:val="24"/>
                <w:szCs w:val="24"/>
              </w:rPr>
            </w:pPr>
            <w:r w:rsidRPr="00841B4F">
              <w:rPr>
                <w:sz w:val="24"/>
                <w:szCs w:val="24"/>
              </w:rPr>
              <w:t xml:space="preserve">         Анкетування здобувачів освіти показало, що вони отримують зворотний зв’язок щодо навчання від більшості педагогів шляхом пояснення та аргументації оцінювання, аналізу допущених помилок, визначення шляхів покращення результатів навчання, заохочення до подальшого навчання.</w:t>
            </w:r>
          </w:p>
          <w:p w:rsidR="00B1285E" w:rsidRPr="00841B4F" w:rsidRDefault="00B1285E" w:rsidP="00E507F2">
            <w:pPr>
              <w:jc w:val="both"/>
              <w:rPr>
                <w:sz w:val="24"/>
                <w:szCs w:val="24"/>
              </w:rPr>
            </w:pPr>
            <w:r w:rsidRPr="00841B4F">
              <w:rPr>
                <w:sz w:val="24"/>
                <w:szCs w:val="24"/>
              </w:rPr>
              <w:t xml:space="preserve">         Переважна більшість здобувачів освіти вважає, що оцінювання результатів їхнього навчання відбувається з метою відстеження індивідуального поступу та визначення рівня знань, умінь і навиків.</w:t>
            </w:r>
          </w:p>
        </w:tc>
      </w:tr>
      <w:tr w:rsidR="00B1285E" w:rsidRPr="0091641F" w:rsidTr="00E507F2">
        <w:tc>
          <w:tcPr>
            <w:tcW w:w="2972" w:type="dxa"/>
            <w:vAlign w:val="center"/>
          </w:tcPr>
          <w:p w:rsidR="00B1285E" w:rsidRPr="00841B4F" w:rsidRDefault="00B1285E" w:rsidP="00E507F2">
            <w:pPr>
              <w:rPr>
                <w:b/>
                <w:bCs/>
                <w:sz w:val="24"/>
                <w:szCs w:val="24"/>
              </w:rPr>
            </w:pPr>
            <w:r w:rsidRPr="00841B4F">
              <w:rPr>
                <w:b/>
                <w:bCs/>
                <w:sz w:val="24"/>
                <w:szCs w:val="24"/>
              </w:rPr>
              <w:lastRenderedPageBreak/>
              <w:t>2.3.</w:t>
            </w:r>
          </w:p>
          <w:p w:rsidR="00B1285E" w:rsidRPr="00841B4F" w:rsidRDefault="00B1285E" w:rsidP="00E507F2">
            <w:pPr>
              <w:rPr>
                <w:b/>
                <w:bCs/>
                <w:sz w:val="24"/>
                <w:szCs w:val="24"/>
              </w:rPr>
            </w:pPr>
            <w:r w:rsidRPr="00841B4F">
              <w:rPr>
                <w:b/>
                <w:bCs/>
                <w:sz w:val="24"/>
                <w:szCs w:val="24"/>
              </w:rPr>
              <w:t>Спрямованість</w:t>
            </w:r>
          </w:p>
          <w:p w:rsidR="00B1285E" w:rsidRPr="00841B4F" w:rsidRDefault="00B1285E" w:rsidP="00E507F2">
            <w:pPr>
              <w:rPr>
                <w:b/>
                <w:bCs/>
                <w:sz w:val="24"/>
                <w:szCs w:val="24"/>
              </w:rPr>
            </w:pPr>
            <w:r w:rsidRPr="00841B4F">
              <w:rPr>
                <w:b/>
                <w:bCs/>
                <w:sz w:val="24"/>
                <w:szCs w:val="24"/>
              </w:rPr>
              <w:t>системи</w:t>
            </w:r>
          </w:p>
          <w:p w:rsidR="00B1285E" w:rsidRPr="00841B4F" w:rsidRDefault="00B1285E" w:rsidP="00E507F2">
            <w:pPr>
              <w:rPr>
                <w:b/>
                <w:bCs/>
                <w:sz w:val="24"/>
                <w:szCs w:val="24"/>
              </w:rPr>
            </w:pPr>
            <w:r w:rsidRPr="00841B4F">
              <w:rPr>
                <w:b/>
                <w:bCs/>
                <w:sz w:val="24"/>
                <w:szCs w:val="24"/>
              </w:rPr>
              <w:t>оцінювання</w:t>
            </w:r>
          </w:p>
          <w:p w:rsidR="00B1285E" w:rsidRPr="00841B4F" w:rsidRDefault="00B1285E" w:rsidP="00E507F2">
            <w:pPr>
              <w:rPr>
                <w:b/>
                <w:bCs/>
                <w:sz w:val="24"/>
                <w:szCs w:val="24"/>
              </w:rPr>
            </w:pPr>
            <w:r w:rsidRPr="00841B4F">
              <w:rPr>
                <w:b/>
                <w:bCs/>
                <w:sz w:val="24"/>
                <w:szCs w:val="24"/>
              </w:rPr>
              <w:t>результатів</w:t>
            </w:r>
          </w:p>
          <w:p w:rsidR="00B1285E" w:rsidRPr="00841B4F" w:rsidRDefault="00B1285E" w:rsidP="00E507F2">
            <w:pPr>
              <w:rPr>
                <w:b/>
                <w:bCs/>
                <w:sz w:val="24"/>
                <w:szCs w:val="24"/>
              </w:rPr>
            </w:pPr>
            <w:r w:rsidRPr="00841B4F">
              <w:rPr>
                <w:b/>
                <w:bCs/>
                <w:sz w:val="24"/>
                <w:szCs w:val="24"/>
              </w:rPr>
              <w:t>навчання учнів на формування в</w:t>
            </w:r>
          </w:p>
          <w:p w:rsidR="00B1285E" w:rsidRPr="00841B4F" w:rsidRDefault="00B1285E" w:rsidP="00E507F2">
            <w:pPr>
              <w:rPr>
                <w:b/>
                <w:bCs/>
                <w:sz w:val="24"/>
                <w:szCs w:val="24"/>
              </w:rPr>
            </w:pPr>
            <w:r w:rsidRPr="00841B4F">
              <w:rPr>
                <w:b/>
                <w:bCs/>
                <w:sz w:val="24"/>
                <w:szCs w:val="24"/>
              </w:rPr>
              <w:t>учнів</w:t>
            </w:r>
          </w:p>
          <w:p w:rsidR="00B1285E" w:rsidRPr="00841B4F" w:rsidRDefault="00B1285E" w:rsidP="00E507F2">
            <w:pPr>
              <w:rPr>
                <w:b/>
                <w:bCs/>
                <w:sz w:val="24"/>
                <w:szCs w:val="24"/>
              </w:rPr>
            </w:pPr>
            <w:r w:rsidRPr="00841B4F">
              <w:rPr>
                <w:b/>
                <w:bCs/>
                <w:sz w:val="24"/>
                <w:szCs w:val="24"/>
              </w:rPr>
              <w:t>відповідальності</w:t>
            </w:r>
          </w:p>
          <w:p w:rsidR="00B1285E" w:rsidRPr="00841B4F" w:rsidRDefault="00B1285E" w:rsidP="00E507F2">
            <w:pPr>
              <w:rPr>
                <w:b/>
                <w:bCs/>
                <w:sz w:val="24"/>
                <w:szCs w:val="24"/>
              </w:rPr>
            </w:pPr>
            <w:r w:rsidRPr="00841B4F">
              <w:rPr>
                <w:b/>
                <w:bCs/>
                <w:sz w:val="24"/>
                <w:szCs w:val="24"/>
              </w:rPr>
              <w:t>за результати</w:t>
            </w:r>
          </w:p>
          <w:p w:rsidR="00B1285E" w:rsidRPr="00841B4F" w:rsidRDefault="00B1285E" w:rsidP="00E507F2">
            <w:pPr>
              <w:rPr>
                <w:b/>
                <w:bCs/>
                <w:sz w:val="24"/>
                <w:szCs w:val="24"/>
              </w:rPr>
            </w:pPr>
            <w:r w:rsidRPr="00841B4F">
              <w:rPr>
                <w:b/>
                <w:bCs/>
                <w:sz w:val="24"/>
                <w:szCs w:val="24"/>
              </w:rPr>
              <w:t>свого навчання,</w:t>
            </w:r>
          </w:p>
          <w:p w:rsidR="00B1285E" w:rsidRPr="00841B4F" w:rsidRDefault="00B1285E" w:rsidP="00E507F2">
            <w:pPr>
              <w:rPr>
                <w:b/>
                <w:bCs/>
                <w:sz w:val="24"/>
                <w:szCs w:val="24"/>
              </w:rPr>
            </w:pPr>
            <w:r w:rsidRPr="00841B4F">
              <w:rPr>
                <w:b/>
                <w:bCs/>
                <w:sz w:val="24"/>
                <w:szCs w:val="24"/>
              </w:rPr>
              <w:t>здатності до</w:t>
            </w:r>
          </w:p>
          <w:p w:rsidR="00B1285E" w:rsidRPr="00841B4F" w:rsidRDefault="00B1285E" w:rsidP="00E507F2">
            <w:pPr>
              <w:rPr>
                <w:b/>
                <w:bCs/>
                <w:sz w:val="24"/>
                <w:szCs w:val="24"/>
              </w:rPr>
            </w:pPr>
            <w:proofErr w:type="spellStart"/>
            <w:r w:rsidRPr="00841B4F">
              <w:rPr>
                <w:b/>
                <w:bCs/>
                <w:sz w:val="24"/>
                <w:szCs w:val="24"/>
              </w:rPr>
              <w:t>самооцінювання</w:t>
            </w:r>
            <w:proofErr w:type="spellEnd"/>
          </w:p>
        </w:tc>
        <w:tc>
          <w:tcPr>
            <w:tcW w:w="6657" w:type="dxa"/>
          </w:tcPr>
          <w:p w:rsidR="00B1285E" w:rsidRPr="00841B4F" w:rsidRDefault="00B1285E" w:rsidP="00E507F2">
            <w:pPr>
              <w:jc w:val="both"/>
              <w:rPr>
                <w:sz w:val="24"/>
                <w:szCs w:val="24"/>
              </w:rPr>
            </w:pPr>
            <w:r w:rsidRPr="00841B4F">
              <w:rPr>
                <w:sz w:val="24"/>
                <w:szCs w:val="24"/>
              </w:rPr>
              <w:t xml:space="preserve">         Педагогічні працівники надають допомогу учням під час</w:t>
            </w:r>
            <w:r w:rsidR="0091641F">
              <w:rPr>
                <w:sz w:val="24"/>
                <w:szCs w:val="24"/>
              </w:rPr>
              <w:t xml:space="preserve"> </w:t>
            </w:r>
            <w:r w:rsidRPr="00841B4F">
              <w:rPr>
                <w:sz w:val="24"/>
                <w:szCs w:val="24"/>
              </w:rPr>
              <w:t>освітньої діяльності (консультації, підготовка до участі в конкурсах, індивідуальні заняття та ін.), поважають їх, підтримують, вірять у них і їхні успіхи, хвалять за проміжні результати. Це підтверджено усним опитуванням здобувачів освіти.</w:t>
            </w:r>
          </w:p>
          <w:p w:rsidR="00B1285E" w:rsidRPr="00841B4F" w:rsidRDefault="00B1285E" w:rsidP="00E507F2">
            <w:pPr>
              <w:jc w:val="both"/>
              <w:rPr>
                <w:sz w:val="24"/>
                <w:szCs w:val="24"/>
              </w:rPr>
            </w:pPr>
            <w:r w:rsidRPr="00841B4F">
              <w:rPr>
                <w:sz w:val="24"/>
                <w:szCs w:val="24"/>
              </w:rPr>
              <w:t xml:space="preserve">          Педагоги, за результатами опитування, дають можливість учням висловлювати власну думку, сприймають їхні погляди, підтримують ініціативи, створюють на заняттях атмосферу взаємоповаги, творчості, співпраці, мотивують до вивчення предмета, створюючи ситуацію успіху та ін.</w:t>
            </w:r>
          </w:p>
          <w:p w:rsidR="00B1285E" w:rsidRPr="00841B4F" w:rsidRDefault="00B1285E" w:rsidP="00E507F2">
            <w:pPr>
              <w:jc w:val="both"/>
              <w:rPr>
                <w:sz w:val="24"/>
                <w:szCs w:val="24"/>
              </w:rPr>
            </w:pPr>
            <w:r w:rsidRPr="00841B4F">
              <w:rPr>
                <w:sz w:val="24"/>
                <w:szCs w:val="24"/>
              </w:rPr>
              <w:t xml:space="preserve">         Педагогічний колектив та керівництво сприяють формуванню у здобувачів освіти відповідального ставлення до результатів навчання, створюють необхідні умови для індивідуального зростання кожного учня.</w:t>
            </w:r>
          </w:p>
          <w:p w:rsidR="00B1285E" w:rsidRPr="00841B4F" w:rsidRDefault="00B1285E" w:rsidP="00E507F2">
            <w:pPr>
              <w:jc w:val="both"/>
              <w:rPr>
                <w:sz w:val="24"/>
                <w:szCs w:val="24"/>
              </w:rPr>
            </w:pPr>
            <w:r w:rsidRPr="00841B4F">
              <w:rPr>
                <w:sz w:val="24"/>
                <w:szCs w:val="24"/>
              </w:rPr>
              <w:t xml:space="preserve">         Зворотний зв’язок здобувачі освіти отримують через пояснення та аргументацію оцінок, аналіз допущених помилок, визначення шляхів покращення результатів, заохочення до подальшого навчання, що також </w:t>
            </w:r>
            <w:r w:rsidRPr="00841B4F">
              <w:rPr>
                <w:sz w:val="24"/>
                <w:szCs w:val="24"/>
              </w:rPr>
              <w:lastRenderedPageBreak/>
              <w:t>підтверджується їхніми відповідями в ході анкетування.</w:t>
            </w:r>
          </w:p>
          <w:p w:rsidR="00B1285E" w:rsidRPr="00841B4F" w:rsidRDefault="00B1285E" w:rsidP="00E507F2">
            <w:pPr>
              <w:jc w:val="both"/>
              <w:rPr>
                <w:sz w:val="24"/>
                <w:szCs w:val="24"/>
              </w:rPr>
            </w:pPr>
            <w:r w:rsidRPr="00841B4F">
              <w:rPr>
                <w:sz w:val="24"/>
                <w:szCs w:val="24"/>
              </w:rPr>
              <w:t xml:space="preserve">      За результатами усного опитування переважна більшість здобувачів освіти відповідально ставляться до навчання, усвідомлюють його важливість для подальшого життя, вважають, що школа цю відповідальність розвиває. Однак 9% здоб</w:t>
            </w:r>
            <w:r w:rsidR="00E87EAF">
              <w:rPr>
                <w:sz w:val="24"/>
                <w:szCs w:val="24"/>
              </w:rPr>
              <w:t>увачів освіти вважають, що гімназія</w:t>
            </w:r>
            <w:r w:rsidRPr="00841B4F">
              <w:rPr>
                <w:sz w:val="24"/>
                <w:szCs w:val="24"/>
              </w:rPr>
              <w:t xml:space="preserve"> не готує випускників до життя, тому їх не цікавлять результати навчання.</w:t>
            </w:r>
          </w:p>
          <w:p w:rsidR="00B1285E" w:rsidRPr="00841B4F" w:rsidRDefault="00B1285E" w:rsidP="00E507F2">
            <w:pPr>
              <w:jc w:val="both"/>
              <w:rPr>
                <w:sz w:val="24"/>
                <w:szCs w:val="24"/>
              </w:rPr>
            </w:pPr>
            <w:r w:rsidRPr="00841B4F">
              <w:rPr>
                <w:sz w:val="24"/>
                <w:szCs w:val="24"/>
              </w:rPr>
              <w:t xml:space="preserve">        Більшість педагогів використовує </w:t>
            </w:r>
            <w:proofErr w:type="spellStart"/>
            <w:r w:rsidRPr="00841B4F">
              <w:rPr>
                <w:sz w:val="24"/>
                <w:szCs w:val="24"/>
              </w:rPr>
              <w:t>самооцінювання</w:t>
            </w:r>
            <w:proofErr w:type="spellEnd"/>
            <w:r w:rsidRPr="00841B4F">
              <w:rPr>
                <w:sz w:val="24"/>
                <w:szCs w:val="24"/>
              </w:rPr>
              <w:t xml:space="preserve"> та </w:t>
            </w:r>
            <w:proofErr w:type="spellStart"/>
            <w:r w:rsidRPr="00841B4F">
              <w:rPr>
                <w:sz w:val="24"/>
                <w:szCs w:val="24"/>
              </w:rPr>
              <w:t>взаємооцінювання</w:t>
            </w:r>
            <w:proofErr w:type="spellEnd"/>
            <w:r w:rsidRPr="00841B4F">
              <w:rPr>
                <w:sz w:val="24"/>
                <w:szCs w:val="24"/>
              </w:rPr>
              <w:t xml:space="preserve"> здобувачів, надає час на обдумування відповідей, супроводжує відповіді уточнювальними запитаннями, відзначає досягнення. </w:t>
            </w:r>
          </w:p>
          <w:p w:rsidR="00B1285E" w:rsidRPr="00841B4F" w:rsidRDefault="0091641F" w:rsidP="00E507F2">
            <w:pPr>
              <w:jc w:val="both"/>
              <w:rPr>
                <w:sz w:val="24"/>
                <w:szCs w:val="24"/>
              </w:rPr>
            </w:pPr>
            <w:r>
              <w:rPr>
                <w:sz w:val="24"/>
                <w:szCs w:val="24"/>
              </w:rPr>
              <w:t xml:space="preserve">          64,7</w:t>
            </w:r>
            <w:r w:rsidR="00B1285E" w:rsidRPr="00841B4F">
              <w:rPr>
                <w:sz w:val="24"/>
                <w:szCs w:val="24"/>
              </w:rPr>
              <w:t>% здобувачів освіти відзначили, що результати навчання залежать винятково від їхньої праці та наполегливості.</w:t>
            </w:r>
          </w:p>
          <w:p w:rsidR="00B1285E" w:rsidRPr="00841B4F" w:rsidRDefault="0091641F" w:rsidP="00E507F2">
            <w:pPr>
              <w:jc w:val="both"/>
              <w:rPr>
                <w:sz w:val="24"/>
                <w:szCs w:val="24"/>
              </w:rPr>
            </w:pPr>
            <w:r>
              <w:rPr>
                <w:sz w:val="24"/>
                <w:szCs w:val="24"/>
              </w:rPr>
              <w:t xml:space="preserve">         Отже, гімназія</w:t>
            </w:r>
            <w:r w:rsidR="00B1285E" w:rsidRPr="00841B4F">
              <w:rPr>
                <w:sz w:val="24"/>
                <w:szCs w:val="24"/>
              </w:rPr>
              <w:t xml:space="preserve"> формує у здобувачів освіти навики само- та</w:t>
            </w:r>
            <w:r>
              <w:rPr>
                <w:sz w:val="24"/>
                <w:szCs w:val="24"/>
              </w:rPr>
              <w:t xml:space="preserve"> </w:t>
            </w:r>
            <w:proofErr w:type="spellStart"/>
            <w:r w:rsidR="00B1285E" w:rsidRPr="00841B4F">
              <w:rPr>
                <w:sz w:val="24"/>
                <w:szCs w:val="24"/>
              </w:rPr>
              <w:t>взаємооцінювання</w:t>
            </w:r>
            <w:proofErr w:type="spellEnd"/>
            <w:r w:rsidR="00B1285E" w:rsidRPr="00841B4F">
              <w:rPr>
                <w:sz w:val="24"/>
                <w:szCs w:val="24"/>
              </w:rPr>
              <w:t xml:space="preserve"> як основних аспектів формувального оцінювання.</w:t>
            </w:r>
          </w:p>
        </w:tc>
      </w:tr>
    </w:tbl>
    <w:p w:rsidR="00B1285E" w:rsidRPr="00841B4F" w:rsidRDefault="00B1285E" w:rsidP="00B1285E">
      <w:pPr>
        <w:rPr>
          <w:b/>
          <w:bCs/>
          <w:sz w:val="24"/>
          <w:szCs w:val="24"/>
          <w:lang w:val="uk-UA"/>
        </w:rPr>
      </w:pPr>
    </w:p>
    <w:p w:rsidR="00B1285E" w:rsidRPr="00841B4F" w:rsidRDefault="00B1285E" w:rsidP="00B1285E">
      <w:pPr>
        <w:rPr>
          <w:b/>
          <w:bCs/>
          <w:sz w:val="24"/>
          <w:szCs w:val="24"/>
          <w:lang w:val="uk-UA"/>
        </w:rPr>
      </w:pPr>
      <w:r w:rsidRPr="00841B4F">
        <w:rPr>
          <w:b/>
          <w:bCs/>
          <w:sz w:val="24"/>
          <w:szCs w:val="24"/>
          <w:lang w:val="uk-UA"/>
        </w:rPr>
        <w:t>Рівні оцінювання</w:t>
      </w:r>
    </w:p>
    <w:tbl>
      <w:tblPr>
        <w:tblStyle w:val="a3"/>
        <w:tblW w:w="0" w:type="auto"/>
        <w:tblLook w:val="04A0" w:firstRow="1" w:lastRow="0" w:firstColumn="1" w:lastColumn="0" w:noHBand="0" w:noVBand="1"/>
      </w:tblPr>
      <w:tblGrid>
        <w:gridCol w:w="3244"/>
        <w:gridCol w:w="6327"/>
      </w:tblGrid>
      <w:tr w:rsidR="00B1285E" w:rsidRPr="00841B4F" w:rsidTr="00E507F2">
        <w:tc>
          <w:tcPr>
            <w:tcW w:w="3256" w:type="dxa"/>
            <w:vAlign w:val="center"/>
          </w:tcPr>
          <w:p w:rsidR="00B1285E" w:rsidRPr="00841B4F" w:rsidRDefault="00B1285E" w:rsidP="00E507F2">
            <w:pPr>
              <w:jc w:val="center"/>
              <w:rPr>
                <w:sz w:val="24"/>
                <w:szCs w:val="24"/>
              </w:rPr>
            </w:pPr>
            <w:r w:rsidRPr="00841B4F">
              <w:rPr>
                <w:sz w:val="24"/>
                <w:szCs w:val="24"/>
              </w:rPr>
              <w:t>Вимога/правило</w:t>
            </w:r>
          </w:p>
        </w:tc>
        <w:tc>
          <w:tcPr>
            <w:tcW w:w="6373" w:type="dxa"/>
            <w:vAlign w:val="center"/>
          </w:tcPr>
          <w:p w:rsidR="00B1285E" w:rsidRPr="00841B4F" w:rsidRDefault="00B1285E" w:rsidP="00E507F2">
            <w:pPr>
              <w:jc w:val="center"/>
              <w:rPr>
                <w:sz w:val="24"/>
                <w:szCs w:val="24"/>
              </w:rPr>
            </w:pPr>
            <w:r w:rsidRPr="00841B4F">
              <w:rPr>
                <w:sz w:val="24"/>
                <w:szCs w:val="24"/>
              </w:rPr>
              <w:t>Рівень освітньої діяльності</w:t>
            </w:r>
          </w:p>
        </w:tc>
      </w:tr>
      <w:tr w:rsidR="00B1285E" w:rsidRPr="00841B4F" w:rsidTr="00E507F2">
        <w:tc>
          <w:tcPr>
            <w:tcW w:w="3256" w:type="dxa"/>
            <w:vAlign w:val="center"/>
          </w:tcPr>
          <w:p w:rsidR="00B1285E" w:rsidRPr="00841B4F" w:rsidRDefault="00B1285E" w:rsidP="00E507F2">
            <w:pPr>
              <w:jc w:val="center"/>
              <w:rPr>
                <w:sz w:val="24"/>
                <w:szCs w:val="24"/>
              </w:rPr>
            </w:pPr>
            <w:r w:rsidRPr="00841B4F">
              <w:rPr>
                <w:sz w:val="24"/>
                <w:szCs w:val="24"/>
              </w:rPr>
              <w:t>2.1.</w:t>
            </w:r>
          </w:p>
        </w:tc>
        <w:tc>
          <w:tcPr>
            <w:tcW w:w="6373" w:type="dxa"/>
            <w:vAlign w:val="center"/>
          </w:tcPr>
          <w:p w:rsidR="00B1285E" w:rsidRPr="00841B4F" w:rsidRDefault="00B1285E" w:rsidP="00E507F2">
            <w:pPr>
              <w:jc w:val="center"/>
              <w:rPr>
                <w:sz w:val="24"/>
                <w:szCs w:val="24"/>
              </w:rPr>
            </w:pPr>
            <w:r w:rsidRPr="00841B4F">
              <w:rPr>
                <w:sz w:val="24"/>
                <w:szCs w:val="24"/>
              </w:rPr>
              <w:t>Достатній</w:t>
            </w:r>
          </w:p>
        </w:tc>
      </w:tr>
      <w:tr w:rsidR="00B1285E" w:rsidRPr="00841B4F" w:rsidTr="00E507F2">
        <w:tc>
          <w:tcPr>
            <w:tcW w:w="3256" w:type="dxa"/>
            <w:vAlign w:val="center"/>
          </w:tcPr>
          <w:p w:rsidR="00B1285E" w:rsidRPr="00841B4F" w:rsidRDefault="00B1285E" w:rsidP="00E507F2">
            <w:pPr>
              <w:jc w:val="center"/>
              <w:rPr>
                <w:sz w:val="24"/>
                <w:szCs w:val="24"/>
              </w:rPr>
            </w:pPr>
            <w:r w:rsidRPr="00841B4F">
              <w:rPr>
                <w:sz w:val="24"/>
                <w:szCs w:val="24"/>
              </w:rPr>
              <w:t>2.2.</w:t>
            </w:r>
          </w:p>
        </w:tc>
        <w:tc>
          <w:tcPr>
            <w:tcW w:w="6373" w:type="dxa"/>
            <w:vAlign w:val="center"/>
          </w:tcPr>
          <w:p w:rsidR="00B1285E" w:rsidRPr="00841B4F" w:rsidRDefault="00B1285E" w:rsidP="00E507F2">
            <w:pPr>
              <w:jc w:val="center"/>
              <w:rPr>
                <w:sz w:val="24"/>
                <w:szCs w:val="24"/>
              </w:rPr>
            </w:pPr>
            <w:r w:rsidRPr="00841B4F">
              <w:rPr>
                <w:sz w:val="24"/>
                <w:szCs w:val="24"/>
              </w:rPr>
              <w:t>Достатній</w:t>
            </w:r>
          </w:p>
        </w:tc>
      </w:tr>
      <w:tr w:rsidR="00B1285E" w:rsidRPr="00841B4F" w:rsidTr="00E507F2">
        <w:tc>
          <w:tcPr>
            <w:tcW w:w="3256" w:type="dxa"/>
            <w:vAlign w:val="center"/>
          </w:tcPr>
          <w:p w:rsidR="00B1285E" w:rsidRPr="00841B4F" w:rsidRDefault="00B1285E" w:rsidP="00E507F2">
            <w:pPr>
              <w:jc w:val="center"/>
              <w:rPr>
                <w:sz w:val="24"/>
                <w:szCs w:val="24"/>
              </w:rPr>
            </w:pPr>
            <w:r w:rsidRPr="00841B4F">
              <w:rPr>
                <w:sz w:val="24"/>
                <w:szCs w:val="24"/>
              </w:rPr>
              <w:t>2.3.</w:t>
            </w:r>
          </w:p>
        </w:tc>
        <w:tc>
          <w:tcPr>
            <w:tcW w:w="6373" w:type="dxa"/>
            <w:vAlign w:val="center"/>
          </w:tcPr>
          <w:p w:rsidR="00B1285E" w:rsidRPr="00841B4F" w:rsidRDefault="00B1285E" w:rsidP="00E507F2">
            <w:pPr>
              <w:jc w:val="center"/>
              <w:rPr>
                <w:sz w:val="24"/>
                <w:szCs w:val="24"/>
              </w:rPr>
            </w:pPr>
            <w:r w:rsidRPr="00841B4F">
              <w:rPr>
                <w:sz w:val="24"/>
                <w:szCs w:val="24"/>
              </w:rPr>
              <w:t>Достатній</w:t>
            </w:r>
          </w:p>
        </w:tc>
      </w:tr>
      <w:tr w:rsidR="00B1285E" w:rsidRPr="00841B4F" w:rsidTr="00E507F2">
        <w:tc>
          <w:tcPr>
            <w:tcW w:w="9629" w:type="dxa"/>
            <w:gridSpan w:val="2"/>
            <w:vAlign w:val="center"/>
          </w:tcPr>
          <w:p w:rsidR="00B1285E" w:rsidRPr="00841B4F" w:rsidRDefault="00B1285E" w:rsidP="00E507F2">
            <w:pPr>
              <w:rPr>
                <w:b/>
                <w:bCs/>
                <w:sz w:val="24"/>
                <w:szCs w:val="24"/>
              </w:rPr>
            </w:pPr>
            <w:r w:rsidRPr="00841B4F">
              <w:rPr>
                <w:b/>
                <w:bCs/>
                <w:sz w:val="24"/>
                <w:szCs w:val="24"/>
              </w:rPr>
              <w:t>За напрямом 2:                                                                     Достатній</w:t>
            </w:r>
          </w:p>
        </w:tc>
      </w:tr>
    </w:tbl>
    <w:p w:rsidR="00B1285E" w:rsidRPr="00841B4F" w:rsidRDefault="00B1285E" w:rsidP="00B1285E">
      <w:pPr>
        <w:rPr>
          <w:b/>
          <w:bCs/>
          <w:sz w:val="24"/>
          <w:szCs w:val="24"/>
          <w:lang w:val="uk-UA"/>
        </w:rPr>
      </w:pPr>
    </w:p>
    <w:p w:rsidR="00B1285E" w:rsidRPr="00841B4F" w:rsidRDefault="00B1285E" w:rsidP="00B1285E">
      <w:pPr>
        <w:rPr>
          <w:b/>
          <w:bCs/>
          <w:sz w:val="24"/>
          <w:szCs w:val="24"/>
          <w:lang w:val="uk-UA"/>
        </w:rPr>
      </w:pPr>
    </w:p>
    <w:p w:rsidR="00B1285E" w:rsidRPr="00841B4F" w:rsidRDefault="00B1285E" w:rsidP="00B1285E">
      <w:pPr>
        <w:jc w:val="center"/>
        <w:rPr>
          <w:b/>
          <w:bCs/>
          <w:sz w:val="24"/>
          <w:szCs w:val="24"/>
          <w:lang w:val="uk-UA"/>
        </w:rPr>
      </w:pPr>
    </w:p>
    <w:p w:rsidR="00B1285E" w:rsidRPr="00841B4F" w:rsidRDefault="00B1285E" w:rsidP="00B1285E">
      <w:pPr>
        <w:ind w:left="5955" w:right="-568" w:hanging="1"/>
        <w:jc w:val="both"/>
        <w:rPr>
          <w:color w:val="FF0000"/>
          <w:lang w:val="uk-UA"/>
        </w:rPr>
      </w:pPr>
    </w:p>
    <w:p w:rsidR="00B1285E" w:rsidRPr="00841B4F" w:rsidRDefault="00B1285E" w:rsidP="00B1285E">
      <w:pPr>
        <w:ind w:left="5955" w:right="-568" w:hanging="1"/>
        <w:jc w:val="both"/>
        <w:rPr>
          <w:color w:val="FF0000"/>
          <w:lang w:val="uk-UA"/>
        </w:rPr>
      </w:pPr>
    </w:p>
    <w:p w:rsidR="00B1285E" w:rsidRPr="00841B4F" w:rsidRDefault="00B1285E" w:rsidP="00B1285E">
      <w:pPr>
        <w:ind w:left="5955" w:right="-568" w:hanging="1"/>
        <w:jc w:val="both"/>
        <w:rPr>
          <w:color w:val="FF0000"/>
          <w:lang w:val="uk-UA"/>
        </w:rPr>
      </w:pPr>
    </w:p>
    <w:p w:rsidR="00B1285E" w:rsidRPr="00841B4F" w:rsidRDefault="00B1285E" w:rsidP="00B1285E">
      <w:pPr>
        <w:ind w:right="-142"/>
        <w:rPr>
          <w:bCs/>
          <w:iCs/>
          <w:sz w:val="24"/>
          <w:szCs w:val="24"/>
          <w:lang w:val="uk-UA"/>
        </w:rPr>
      </w:pPr>
    </w:p>
    <w:p w:rsidR="00B1285E" w:rsidRDefault="00B1285E"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E87EAF" w:rsidRPr="00841B4F" w:rsidRDefault="00E87EAF" w:rsidP="00B1285E">
      <w:pPr>
        <w:shd w:val="clear" w:color="auto" w:fill="FFFFFF"/>
        <w:spacing w:line="360" w:lineRule="auto"/>
        <w:textAlignment w:val="baseline"/>
        <w:rPr>
          <w:rFonts w:eastAsia="Batang"/>
          <w:sz w:val="22"/>
          <w:szCs w:val="26"/>
          <w:bdr w:val="none" w:sz="0" w:space="0" w:color="auto" w:frame="1"/>
          <w:lang w:val="uk-UA" w:eastAsia="ko-KR"/>
        </w:rPr>
      </w:pPr>
    </w:p>
    <w:p w:rsidR="00B1285E" w:rsidRPr="00841B4F" w:rsidRDefault="00B1285E" w:rsidP="00B1285E">
      <w:pPr>
        <w:shd w:val="clear" w:color="auto" w:fill="FFFFFF"/>
        <w:spacing w:line="360" w:lineRule="auto"/>
        <w:textAlignment w:val="baseline"/>
        <w:rPr>
          <w:rFonts w:eastAsia="Batang"/>
          <w:sz w:val="22"/>
          <w:szCs w:val="26"/>
          <w:bdr w:val="none" w:sz="0" w:space="0" w:color="auto" w:frame="1"/>
          <w:lang w:val="uk-UA" w:eastAsia="ko-KR"/>
        </w:rPr>
      </w:pPr>
    </w:p>
    <w:sectPr w:rsidR="00B1285E" w:rsidRPr="00841B4F" w:rsidSect="00203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5E"/>
    <w:rsid w:val="00064309"/>
    <w:rsid w:val="00203EBA"/>
    <w:rsid w:val="004F0CBA"/>
    <w:rsid w:val="0091641F"/>
    <w:rsid w:val="00B1285E"/>
    <w:rsid w:val="00E8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85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85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4316</Words>
  <Characters>2461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2024-04-22T08:04:00Z</cp:lastPrinted>
  <dcterms:created xsi:type="dcterms:W3CDTF">2024-04-22T19:15:00Z</dcterms:created>
  <dcterms:modified xsi:type="dcterms:W3CDTF">2024-04-22T19:15:00Z</dcterms:modified>
</cp:coreProperties>
</file>