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6A" w:rsidRPr="003C5F6A" w:rsidRDefault="003C5F6A" w:rsidP="003C5F6A">
      <w:pPr>
        <w:spacing w:after="0" w:line="240" w:lineRule="auto"/>
        <w:jc w:val="right"/>
        <w:rPr>
          <w:lang w:val="uk-UA"/>
        </w:rPr>
      </w:pPr>
      <w:r w:rsidRPr="003C5F6A">
        <w:rPr>
          <w:rFonts w:ascii="Times New Roman" w:eastAsia="Times New Roman" w:hAnsi="Times New Roman" w:cs="Times New Roman"/>
          <w:b/>
          <w:bCs/>
          <w:color w:val="000000"/>
          <w:sz w:val="24"/>
          <w:szCs w:val="24"/>
          <w:lang w:val="uk-UA"/>
        </w:rPr>
        <w:t xml:space="preserve">      Додаток 2</w:t>
      </w:r>
    </w:p>
    <w:p w:rsidR="003C5F6A" w:rsidRPr="003C5F6A" w:rsidRDefault="003C5F6A" w:rsidP="003C5F6A">
      <w:pPr>
        <w:spacing w:after="0" w:line="240" w:lineRule="auto"/>
        <w:ind w:left="2880"/>
        <w:contextualSpacing/>
        <w:jc w:val="right"/>
        <w:rPr>
          <w:lang w:val="uk-UA"/>
        </w:rPr>
      </w:pPr>
      <w:r w:rsidRPr="003C5F6A">
        <w:rPr>
          <w:rFonts w:ascii="Times New Roman" w:eastAsia="Times New Roman" w:hAnsi="Times New Roman" w:cs="Times New Roman"/>
          <w:i/>
          <w:iCs/>
          <w:color w:val="000000"/>
          <w:sz w:val="24"/>
          <w:szCs w:val="24"/>
          <w:lang w:val="uk-UA"/>
        </w:rPr>
        <w:t xml:space="preserve">    до </w:t>
      </w:r>
      <w:r w:rsidRPr="003C5F6A">
        <w:rPr>
          <w:rFonts w:ascii="Times New Roman" w:eastAsia="Times New Roman" w:hAnsi="Times New Roman" w:cs="Times New Roman"/>
          <w:i/>
          <w:iCs/>
          <w:color w:val="000000"/>
          <w:sz w:val="24"/>
          <w:szCs w:val="24"/>
          <w:shd w:val="clear" w:color="auto" w:fill="FFFFFF"/>
          <w:lang w:val="uk-UA"/>
        </w:rPr>
        <w:t> Оголошення про проведення спрощеної закупівлі</w:t>
      </w:r>
    </w:p>
    <w:p w:rsidR="003C5F6A" w:rsidRPr="003C5F6A" w:rsidRDefault="003C5F6A" w:rsidP="003C5F6A">
      <w:pPr>
        <w:spacing w:after="240" w:line="240" w:lineRule="auto"/>
        <w:contextualSpacing/>
        <w:rPr>
          <w:rFonts w:ascii="Times New Roman" w:eastAsia="Times New Roman" w:hAnsi="Times New Roman" w:cs="Times New Roman"/>
          <w:sz w:val="24"/>
          <w:szCs w:val="24"/>
          <w:lang w:val="uk-UA"/>
        </w:rPr>
      </w:pPr>
    </w:p>
    <w:p w:rsidR="003C5F6A" w:rsidRPr="003C5F6A" w:rsidRDefault="003C5F6A" w:rsidP="003C5F6A">
      <w:pPr>
        <w:spacing w:after="240" w:line="240" w:lineRule="auto"/>
        <w:contextualSpacing/>
        <w:jc w:val="center"/>
        <w:rPr>
          <w:lang w:val="uk-UA"/>
        </w:rPr>
      </w:pPr>
      <w:r w:rsidRPr="003C5F6A">
        <w:rPr>
          <w:rFonts w:ascii="Times New Roman" w:eastAsia="Times New Roman" w:hAnsi="Times New Roman" w:cs="Times New Roman"/>
          <w:b/>
          <w:bCs/>
          <w:i/>
          <w:sz w:val="24"/>
          <w:szCs w:val="24"/>
          <w:lang w:val="uk-UA"/>
        </w:rPr>
        <w:t>ВИМОГИ ДО КВАЛІФІКАЦІЇ УЧАСНИКІВ ТА СПОСІБ ЇЇ ПІДТВЕРДЖЕННЯ</w:t>
      </w:r>
    </w:p>
    <w:tbl>
      <w:tblPr>
        <w:tblpPr w:leftFromText="180" w:rightFromText="180" w:vertAnchor="text" w:horzAnchor="page" w:tblpX="1179" w:tblpY="140"/>
        <w:tblW w:w="10392" w:type="dxa"/>
        <w:tblLayout w:type="fixed"/>
        <w:tblCellMar>
          <w:left w:w="115" w:type="dxa"/>
          <w:right w:w="115" w:type="dxa"/>
        </w:tblCellMar>
        <w:tblLook w:val="0000" w:firstRow="0" w:lastRow="0" w:firstColumn="0" w:lastColumn="0" w:noHBand="0" w:noVBand="0"/>
      </w:tblPr>
      <w:tblGrid>
        <w:gridCol w:w="470"/>
        <w:gridCol w:w="9922"/>
      </w:tblGrid>
      <w:tr w:rsidR="003C5F6A" w:rsidRPr="003C5F6A" w:rsidTr="001450FD">
        <w:trPr>
          <w:trHeight w:val="240"/>
        </w:trPr>
        <w:tc>
          <w:tcPr>
            <w:tcW w:w="10392" w:type="dxa"/>
            <w:gridSpan w:val="2"/>
            <w:tcBorders>
              <w:top w:val="single" w:sz="4" w:space="0" w:color="000000"/>
              <w:left w:val="single" w:sz="4" w:space="0" w:color="000000"/>
              <w:bottom w:val="single" w:sz="4" w:space="0" w:color="000000"/>
              <w:right w:val="single" w:sz="4" w:space="0" w:color="000000"/>
            </w:tcBorders>
            <w:shd w:val="clear" w:color="auto" w:fill="D9D9D9"/>
          </w:tcPr>
          <w:p w:rsidR="003C5F6A" w:rsidRPr="003C5F6A" w:rsidRDefault="003C5F6A" w:rsidP="001450FD">
            <w:pPr>
              <w:snapToGrid w:val="0"/>
              <w:spacing w:after="0" w:line="240" w:lineRule="auto"/>
              <w:contextualSpacing/>
              <w:rPr>
                <w:rFonts w:ascii="Times New Roman" w:eastAsia="Times New Roman" w:hAnsi="Times New Roman" w:cs="Times New Roman"/>
                <w:sz w:val="24"/>
                <w:szCs w:val="24"/>
                <w:lang w:val="uk-UA"/>
              </w:rPr>
            </w:pPr>
          </w:p>
          <w:p w:rsidR="003C5F6A" w:rsidRPr="003C5F6A" w:rsidRDefault="003C5F6A" w:rsidP="001450FD">
            <w:pPr>
              <w:spacing w:after="0" w:line="240" w:lineRule="auto"/>
              <w:contextualSpacing/>
              <w:jc w:val="center"/>
              <w:rPr>
                <w:lang w:val="uk-UA"/>
              </w:rPr>
            </w:pPr>
            <w:r w:rsidRPr="003C5F6A">
              <w:rPr>
                <w:rFonts w:ascii="Times New Roman" w:eastAsia="Times New Roman" w:hAnsi="Times New Roman" w:cs="Times New Roman"/>
                <w:b/>
                <w:bCs/>
                <w:color w:val="000000"/>
                <w:sz w:val="24"/>
                <w:szCs w:val="24"/>
                <w:lang w:val="uk-UA"/>
              </w:rPr>
              <w:t>Інші документи від Учасника:</w:t>
            </w:r>
          </w:p>
        </w:tc>
      </w:tr>
      <w:tr w:rsidR="003C5F6A" w:rsidRPr="00140971" w:rsidTr="001450FD">
        <w:tblPrEx>
          <w:tblCellMar>
            <w:top w:w="15" w:type="dxa"/>
            <w:left w:w="15" w:type="dxa"/>
            <w:bottom w:w="15" w:type="dxa"/>
            <w:right w:w="15" w:type="dxa"/>
          </w:tblCellMar>
        </w:tblPrEx>
        <w:trPr>
          <w:trHeight w:val="240"/>
        </w:trPr>
        <w:tc>
          <w:tcPr>
            <w:tcW w:w="470" w:type="dxa"/>
            <w:tcBorders>
              <w:top w:val="single" w:sz="4" w:space="0" w:color="000000"/>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lang w:val="uk-UA"/>
              </w:rPr>
            </w:pPr>
            <w:r w:rsidRPr="003C5F6A">
              <w:rPr>
                <w:rFonts w:ascii="Times New Roman" w:eastAsia="Times New Roman" w:hAnsi="Times New Roman" w:cs="Times New Roman"/>
                <w:sz w:val="24"/>
                <w:szCs w:val="24"/>
                <w:lang w:val="uk-UA"/>
              </w:rPr>
              <w:t>1</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3C5F6A" w:rsidRPr="003C5F6A" w:rsidRDefault="003C5F6A" w:rsidP="001450FD">
            <w:pPr>
              <w:spacing w:after="0" w:line="240" w:lineRule="auto"/>
              <w:ind w:left="140" w:right="120" w:hanging="20"/>
              <w:jc w:val="both"/>
              <w:rPr>
                <w:lang w:val="uk-UA"/>
              </w:rPr>
            </w:pPr>
            <w:r w:rsidRPr="003C5F6A">
              <w:rPr>
                <w:rFonts w:ascii="Times New Roman" w:eastAsia="Times New Roman" w:hAnsi="Times New Roman" w:cs="Times New Roman"/>
                <w:color w:val="000000"/>
                <w:sz w:val="24"/>
                <w:szCs w:val="24"/>
                <w:lang w:val="uk-UA"/>
              </w:rPr>
              <w:t>Для фізичних осіб, фізичних осіб-підприємців:</w:t>
            </w:r>
          </w:p>
          <w:p w:rsidR="003C5F6A" w:rsidRPr="003C5F6A" w:rsidRDefault="003C5F6A" w:rsidP="001450FD">
            <w:pPr>
              <w:spacing w:after="0" w:line="240" w:lineRule="auto"/>
              <w:ind w:left="140" w:right="120" w:hanging="20"/>
              <w:jc w:val="both"/>
              <w:rPr>
                <w:lang w:val="uk-UA"/>
              </w:rPr>
            </w:pPr>
            <w:r w:rsidRPr="003C5F6A">
              <w:rPr>
                <w:rFonts w:ascii="Times New Roman" w:eastAsia="Times New Roman" w:hAnsi="Times New Roman" w:cs="Times New Roman"/>
                <w:color w:val="000000"/>
                <w:sz w:val="24"/>
                <w:szCs w:val="24"/>
                <w:lang w:val="uk-UA"/>
              </w:rPr>
              <w:t>- довідка/картка про присвоєння ідентифікаційного коду або у разі відсутності довідки/картки про присвоєння ідентифікаційного коду з релігійних переконань, надати сторінку паспорта з відповідною відміткою або лист-пояснення із зазначенням законодавчих підстав ненадання документу.</w:t>
            </w:r>
          </w:p>
          <w:p w:rsidR="003C5F6A" w:rsidRPr="003C5F6A" w:rsidRDefault="003C5F6A" w:rsidP="001450FD">
            <w:pPr>
              <w:spacing w:after="0" w:line="240" w:lineRule="auto"/>
              <w:ind w:left="140" w:right="120" w:hanging="20"/>
              <w:jc w:val="both"/>
              <w:rPr>
                <w:lang w:val="uk-UA"/>
              </w:rPr>
            </w:pPr>
            <w:r w:rsidRPr="003C5F6A">
              <w:rPr>
                <w:rFonts w:ascii="Times New Roman" w:eastAsia="Times New Roman" w:hAnsi="Times New Roman" w:cs="Times New Roman"/>
                <w:color w:val="000000"/>
                <w:sz w:val="24"/>
                <w:szCs w:val="24"/>
                <w:lang w:val="uk-UA"/>
              </w:rPr>
              <w:t xml:space="preserve">та </w:t>
            </w:r>
          </w:p>
          <w:p w:rsidR="003C5F6A" w:rsidRPr="003C5F6A" w:rsidRDefault="003C5F6A" w:rsidP="001450FD">
            <w:pPr>
              <w:spacing w:after="0" w:line="240" w:lineRule="auto"/>
              <w:ind w:left="13" w:right="113"/>
              <w:contextualSpacing/>
              <w:jc w:val="both"/>
              <w:rPr>
                <w:lang w:val="uk-UA"/>
              </w:rPr>
            </w:pPr>
            <w:r w:rsidRPr="003C5F6A">
              <w:rPr>
                <w:rFonts w:ascii="Times New Roman" w:eastAsia="Times New Roman" w:hAnsi="Times New Roman" w:cs="Times New Roman"/>
                <w:color w:val="000000"/>
                <w:sz w:val="24"/>
                <w:szCs w:val="24"/>
                <w:lang w:val="uk-UA"/>
              </w:rPr>
              <w:t>- паспорт (1-6 сторінки та місце проживання) у випадку, якщо такий паспорт оформлено у вигляді книжечки,  або паспорт (обидві сторони), якщо такий паспорт оформлено у формі картки, що містить безконтактний електронний носій, або інший документ, передбачений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p>
        </w:tc>
      </w:tr>
      <w:tr w:rsidR="003C5F6A" w:rsidRPr="00140971" w:rsidTr="001450FD">
        <w:tblPrEx>
          <w:tblCellMar>
            <w:top w:w="15" w:type="dxa"/>
            <w:left w:w="15" w:type="dxa"/>
            <w:bottom w:w="15" w:type="dxa"/>
            <w:right w:w="15" w:type="dxa"/>
          </w:tblCellMar>
        </w:tblPrEx>
        <w:trPr>
          <w:trHeight w:val="240"/>
        </w:trPr>
        <w:tc>
          <w:tcPr>
            <w:tcW w:w="470" w:type="dxa"/>
            <w:tcBorders>
              <w:top w:val="single" w:sz="4" w:space="0" w:color="000000"/>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lang w:val="uk-UA"/>
              </w:rPr>
            </w:pPr>
            <w:r w:rsidRPr="003C5F6A">
              <w:rPr>
                <w:rFonts w:ascii="Times New Roman" w:eastAsia="Times New Roman" w:hAnsi="Times New Roman" w:cs="Times New Roman"/>
                <w:sz w:val="24"/>
                <w:szCs w:val="24"/>
                <w:lang w:val="uk-UA"/>
              </w:rPr>
              <w:t>2</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3C5F6A" w:rsidRPr="003C5F6A" w:rsidRDefault="003C5F6A" w:rsidP="001450FD">
            <w:pPr>
              <w:spacing w:after="0" w:line="240" w:lineRule="auto"/>
              <w:contextualSpacing/>
              <w:jc w:val="both"/>
              <w:rPr>
                <w:lang w:val="uk-UA"/>
              </w:rPr>
            </w:pPr>
            <w:r w:rsidRPr="003C5F6A">
              <w:rPr>
                <w:rFonts w:ascii="Times New Roman" w:eastAsia="Times New Roman" w:hAnsi="Times New Roman" w:cs="Times New Roman"/>
                <w:color w:val="000000"/>
                <w:sz w:val="24"/>
                <w:szCs w:val="24"/>
                <w:lang w:val="uk-UA"/>
              </w:rPr>
              <w:t>Якщо пропозиція подається не керівником учасника, зазначеним у Єдиному державному реєстрі юридичних осіб, фізичних осіб-підприємців та громадських формувань, а іншою особою, учасник надає довіреність або доручення на таку особу.</w:t>
            </w:r>
          </w:p>
        </w:tc>
      </w:tr>
      <w:tr w:rsidR="003C5F6A" w:rsidRPr="003C5F6A" w:rsidTr="001450FD">
        <w:tblPrEx>
          <w:tblCellMar>
            <w:top w:w="15" w:type="dxa"/>
            <w:left w:w="15" w:type="dxa"/>
            <w:bottom w:w="15" w:type="dxa"/>
            <w:right w:w="15" w:type="dxa"/>
          </w:tblCellMar>
        </w:tblPrEx>
        <w:trPr>
          <w:trHeight w:val="240"/>
        </w:trPr>
        <w:tc>
          <w:tcPr>
            <w:tcW w:w="470" w:type="dxa"/>
            <w:tcBorders>
              <w:top w:val="single" w:sz="4" w:space="0" w:color="000000"/>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lang w:val="uk-UA"/>
              </w:rPr>
            </w:pPr>
            <w:r w:rsidRPr="003C5F6A">
              <w:rPr>
                <w:rFonts w:ascii="Times New Roman" w:eastAsia="Times New Roman" w:hAnsi="Times New Roman" w:cs="Times New Roman"/>
                <w:sz w:val="24"/>
                <w:szCs w:val="24"/>
                <w:lang w:val="uk-UA"/>
              </w:rPr>
              <w:t>3</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3C5F6A" w:rsidRPr="003C5F6A" w:rsidRDefault="003C5F6A" w:rsidP="001450FD">
            <w:pPr>
              <w:spacing w:after="0" w:line="240" w:lineRule="auto"/>
              <w:contextualSpacing/>
              <w:jc w:val="both"/>
              <w:rPr>
                <w:lang w:val="uk-UA"/>
              </w:rPr>
            </w:pPr>
            <w:r w:rsidRPr="003C5F6A">
              <w:rPr>
                <w:rFonts w:ascii="Times New Roman" w:eastAsia="Times New Roman" w:hAnsi="Times New Roman" w:cs="Times New Roman"/>
                <w:color w:val="000000"/>
                <w:sz w:val="24"/>
                <w:szCs w:val="24"/>
                <w:lang w:val="uk-UA"/>
              </w:rPr>
              <w:t>Гарантійний  лист від Учасника  наступного змісту:</w:t>
            </w:r>
          </w:p>
          <w:p w:rsidR="003C5F6A" w:rsidRPr="003C5F6A" w:rsidRDefault="003C5F6A" w:rsidP="001450FD">
            <w:pPr>
              <w:spacing w:after="0" w:line="240" w:lineRule="auto"/>
              <w:contextualSpacing/>
              <w:jc w:val="both"/>
              <w:rPr>
                <w:lang w:val="uk-UA"/>
              </w:rPr>
            </w:pPr>
            <w:r w:rsidRPr="003C5F6A">
              <w:rPr>
                <w:rFonts w:ascii="Times New Roman" w:eastAsia="Times New Roman" w:hAnsi="Times New Roman" w:cs="Times New Roman"/>
                <w:color w:val="000000"/>
                <w:sz w:val="24"/>
                <w:szCs w:val="24"/>
                <w:lang w:val="uk-UA"/>
              </w:rPr>
              <w:t>“Даним листом підтверджуємо, що (</w:t>
            </w:r>
            <w:r w:rsidRPr="003C5F6A">
              <w:rPr>
                <w:rFonts w:ascii="Times New Roman" w:eastAsia="Times New Roman" w:hAnsi="Times New Roman" w:cs="Times New Roman"/>
                <w:color w:val="000000"/>
                <w:sz w:val="24"/>
                <w:szCs w:val="24"/>
                <w:u w:val="single"/>
                <w:lang w:val="uk-UA"/>
              </w:rPr>
              <w:t>зазначити найменування Учасника)</w:t>
            </w:r>
            <w:r w:rsidRPr="003C5F6A">
              <w:rPr>
                <w:rFonts w:ascii="Times New Roman" w:eastAsia="Times New Roman" w:hAnsi="Times New Roman" w:cs="Times New Roman"/>
                <w:color w:val="000000"/>
                <w:sz w:val="24"/>
                <w:szCs w:val="24"/>
                <w:lang w:val="uk-UA"/>
              </w:rPr>
              <w:t xml:space="preserve"> не перебуває під дією спеціальних економічних та інших обмежувальних заходів, передбачених Законом України «Про санкції», чи спеціальних санкцій за порушення законодавства про зовнішньоекономічну діяльність, а також будь-яких інших обставин та заходів нормативного, адміністративного чи іншого характеру, що перешкоджають укладенню та/або виконанню договору про закупівлю”. </w:t>
            </w:r>
          </w:p>
        </w:tc>
      </w:tr>
      <w:tr w:rsidR="003C5F6A" w:rsidRPr="003C5F6A" w:rsidTr="001450FD">
        <w:tblPrEx>
          <w:tblCellMar>
            <w:top w:w="15" w:type="dxa"/>
            <w:left w:w="15" w:type="dxa"/>
            <w:bottom w:w="15" w:type="dxa"/>
            <w:right w:w="15" w:type="dxa"/>
          </w:tblCellMar>
        </w:tblPrEx>
        <w:trPr>
          <w:trHeight w:val="240"/>
        </w:trPr>
        <w:tc>
          <w:tcPr>
            <w:tcW w:w="470" w:type="dxa"/>
            <w:tcBorders>
              <w:top w:val="single" w:sz="4" w:space="0" w:color="000000"/>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lang w:val="uk-UA"/>
              </w:rPr>
            </w:pPr>
            <w:r w:rsidRPr="003C5F6A">
              <w:rPr>
                <w:rFonts w:ascii="Times New Roman" w:eastAsia="Times New Roman" w:hAnsi="Times New Roman" w:cs="Times New Roman"/>
                <w:sz w:val="24"/>
                <w:szCs w:val="24"/>
                <w:lang w:val="uk-UA"/>
              </w:rPr>
              <w:t>4</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3C5F6A" w:rsidRPr="003C5F6A" w:rsidRDefault="003C5F6A" w:rsidP="001450FD">
            <w:pPr>
              <w:spacing w:after="0" w:line="240" w:lineRule="auto"/>
              <w:contextualSpacing/>
              <w:jc w:val="both"/>
              <w:rPr>
                <w:lang w:val="uk-UA"/>
              </w:rPr>
            </w:pPr>
            <w:r w:rsidRPr="003C5F6A">
              <w:rPr>
                <w:rFonts w:ascii="Times New Roman" w:hAnsi="Times New Roman" w:cs="Times New Roman"/>
                <w:sz w:val="24"/>
                <w:szCs w:val="24"/>
                <w:lang w:val="uk-UA"/>
              </w:rPr>
              <w:t xml:space="preserve">Лист-погодження Учасника з умовами проекту Договору, </w:t>
            </w:r>
            <w:r w:rsidRPr="003C5F6A">
              <w:rPr>
                <w:rFonts w:ascii="Times New Roman" w:hAnsi="Times New Roman" w:cs="Times New Roman"/>
                <w:bCs/>
                <w:sz w:val="24"/>
                <w:szCs w:val="24"/>
                <w:lang w:val="uk-UA"/>
              </w:rPr>
              <w:t>наступного змісту: «Ми (</w:t>
            </w:r>
            <w:r w:rsidRPr="003C5F6A">
              <w:rPr>
                <w:rFonts w:ascii="Times New Roman" w:hAnsi="Times New Roman" w:cs="Times New Roman"/>
                <w:bCs/>
                <w:sz w:val="24"/>
                <w:szCs w:val="24"/>
                <w:u w:val="single"/>
                <w:lang w:val="uk-UA"/>
              </w:rPr>
              <w:t>зазначити найменування Учасника)</w:t>
            </w:r>
            <w:r w:rsidRPr="003C5F6A">
              <w:rPr>
                <w:rFonts w:ascii="Times New Roman" w:hAnsi="Times New Roman" w:cs="Times New Roman"/>
                <w:bCs/>
                <w:sz w:val="24"/>
                <w:szCs w:val="24"/>
                <w:lang w:val="uk-UA"/>
              </w:rPr>
              <w:t xml:space="preserve"> підтверджуємо свою згоду з проектом договору, що міститься в Додатку 3 до оголошення, зобов’язуємось підписати його у разі визнання нас переможцем спрощеної закупівлі та забезпечити виконання договору у повній відповідності із його умовами».</w:t>
            </w:r>
            <w:r w:rsidRPr="003C5F6A">
              <w:rPr>
                <w:rFonts w:ascii="Times New Roman" w:hAnsi="Times New Roman" w:cs="Times New Roman"/>
                <w:b/>
                <w:sz w:val="24"/>
                <w:szCs w:val="24"/>
                <w:lang w:val="uk-UA"/>
              </w:rPr>
              <w:t xml:space="preserve"> </w:t>
            </w:r>
          </w:p>
        </w:tc>
      </w:tr>
      <w:tr w:rsidR="003C5F6A" w:rsidRPr="003C5F6A" w:rsidTr="001450FD">
        <w:tblPrEx>
          <w:tblCellMar>
            <w:top w:w="15" w:type="dxa"/>
            <w:left w:w="15" w:type="dxa"/>
            <w:bottom w:w="15" w:type="dxa"/>
            <w:right w:w="15" w:type="dxa"/>
          </w:tblCellMar>
        </w:tblPrEx>
        <w:trPr>
          <w:trHeight w:val="3191"/>
        </w:trPr>
        <w:tc>
          <w:tcPr>
            <w:tcW w:w="470" w:type="dxa"/>
            <w:tcBorders>
              <w:top w:val="single" w:sz="4" w:space="0" w:color="000000"/>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lang w:val="uk-UA"/>
              </w:rPr>
            </w:pPr>
            <w:r w:rsidRPr="003C5F6A">
              <w:rPr>
                <w:rFonts w:ascii="Times New Roman" w:eastAsia="Times New Roman" w:hAnsi="Times New Roman" w:cs="Times New Roman"/>
                <w:sz w:val="24"/>
                <w:szCs w:val="24"/>
                <w:lang w:val="uk-UA"/>
              </w:rPr>
              <w:t>5</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Відомості про учасника за формою наведеною нижче:</w:t>
            </w:r>
          </w:p>
          <w:p w:rsidR="003C5F6A" w:rsidRPr="003C5F6A" w:rsidRDefault="003C5F6A" w:rsidP="001450FD">
            <w:pPr>
              <w:spacing w:after="0" w:line="240" w:lineRule="auto"/>
              <w:jc w:val="center"/>
              <w:rPr>
                <w:lang w:val="uk-UA"/>
              </w:rPr>
            </w:pPr>
            <w:r w:rsidRPr="003C5F6A">
              <w:rPr>
                <w:rFonts w:ascii="Times New Roman" w:eastAsia="Times New Roman" w:hAnsi="Times New Roman" w:cs="Times New Roman"/>
                <w:b/>
                <w:bCs/>
                <w:color w:val="000000"/>
                <w:sz w:val="24"/>
                <w:szCs w:val="24"/>
                <w:lang w:val="uk-UA"/>
              </w:rPr>
              <w:t>Відомості про учасника</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Повна назва учасника: ________________________________________________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Юридична адреса: ____________________________________________________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Поштова адреса: _____________________________________________________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Банківські реквізити (розрахунковий рахунок):  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Код ЄДРПОУ: _______________________________________________________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Індивідуальний податковий номер: _____________________________________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Статус платника податку: _____________________________________________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Контактний номер телефону (телефаксу): ________________________________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Е-mail: _____________________________________________________________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Відомості про керівника (посада, ПІБ, тел.): ______________________________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Відомості про підписанта договору (посада, ПІБ, тел.): _____________________</w:t>
            </w:r>
          </w:p>
          <w:p w:rsidR="003C5F6A" w:rsidRPr="003C5F6A" w:rsidRDefault="003C5F6A" w:rsidP="001450FD">
            <w:pPr>
              <w:spacing w:after="0" w:line="240" w:lineRule="auto"/>
              <w:jc w:val="both"/>
              <w:rPr>
                <w:lang w:val="uk-UA"/>
              </w:rPr>
            </w:pPr>
            <w:r w:rsidRPr="003C5F6A">
              <w:rPr>
                <w:rFonts w:ascii="Times New Roman" w:eastAsia="Times New Roman" w:hAnsi="Times New Roman" w:cs="Times New Roman"/>
                <w:color w:val="000000"/>
                <w:sz w:val="24"/>
                <w:szCs w:val="24"/>
                <w:lang w:val="uk-UA"/>
              </w:rPr>
              <w:t>Відомості про підписанта документів пропозиції спрощеної закупівлі (посада, ПІБ, тел.):____________________________________________________________________</w:t>
            </w:r>
          </w:p>
          <w:p w:rsidR="003C5F6A" w:rsidRPr="003C5F6A" w:rsidRDefault="003C5F6A" w:rsidP="001450FD">
            <w:pPr>
              <w:spacing w:after="0" w:line="240" w:lineRule="auto"/>
              <w:ind w:left="1080"/>
              <w:contextualSpacing/>
              <w:jc w:val="both"/>
              <w:rPr>
                <w:rFonts w:ascii="Times New Roman" w:eastAsia="Times New Roman" w:hAnsi="Times New Roman" w:cs="Times New Roman"/>
                <w:color w:val="000000"/>
                <w:sz w:val="24"/>
                <w:szCs w:val="24"/>
                <w:lang w:val="uk-UA"/>
              </w:rPr>
            </w:pPr>
          </w:p>
        </w:tc>
      </w:tr>
      <w:tr w:rsidR="003C5F6A" w:rsidRPr="00140971" w:rsidTr="001450FD">
        <w:tblPrEx>
          <w:tblCellMar>
            <w:top w:w="15" w:type="dxa"/>
            <w:left w:w="15" w:type="dxa"/>
            <w:bottom w:w="15" w:type="dxa"/>
            <w:right w:w="15" w:type="dxa"/>
          </w:tblCellMar>
        </w:tblPrEx>
        <w:trPr>
          <w:trHeight w:val="240"/>
        </w:trPr>
        <w:tc>
          <w:tcPr>
            <w:tcW w:w="470" w:type="dxa"/>
            <w:tcBorders>
              <w:top w:val="single" w:sz="4" w:space="0" w:color="000000"/>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lang w:val="uk-UA"/>
              </w:rPr>
            </w:pPr>
            <w:r w:rsidRPr="003C5F6A">
              <w:rPr>
                <w:rFonts w:ascii="Times New Roman" w:eastAsia="Times New Roman" w:hAnsi="Times New Roman" w:cs="Times New Roman"/>
                <w:sz w:val="24"/>
                <w:szCs w:val="24"/>
                <w:lang w:val="uk-UA"/>
              </w:rPr>
              <w:t>6</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3C5F6A" w:rsidRPr="003C5F6A" w:rsidRDefault="003C5F6A" w:rsidP="001450FD">
            <w:pPr>
              <w:spacing w:after="0" w:line="240" w:lineRule="auto"/>
              <w:ind w:left="34" w:hanging="21"/>
              <w:contextualSpacing/>
              <w:jc w:val="both"/>
              <w:rPr>
                <w:lang w:val="uk-UA"/>
              </w:rPr>
            </w:pPr>
            <w:r w:rsidRPr="003C5F6A">
              <w:rPr>
                <w:rFonts w:ascii="Times New Roman" w:eastAsia="Times New Roman" w:hAnsi="Times New Roman" w:cs="Times New Roman"/>
                <w:color w:val="000000"/>
                <w:sz w:val="24"/>
                <w:szCs w:val="24"/>
                <w:lang w:val="uk-UA"/>
              </w:rPr>
              <w:t xml:space="preserve">Довідка (інформація) про  </w:t>
            </w:r>
            <w:r w:rsidRPr="003C5F6A">
              <w:rPr>
                <w:rFonts w:ascii="Times New Roman" w:eastAsia="Arial" w:hAnsi="Times New Roman" w:cs="Times New Roman"/>
                <w:color w:val="000000"/>
                <w:sz w:val="24"/>
                <w:szCs w:val="24"/>
                <w:lang w:val="uk-UA"/>
              </w:rPr>
              <w:t xml:space="preserve">відсутність </w:t>
            </w:r>
            <w:r w:rsidRPr="003C5F6A">
              <w:rPr>
                <w:rFonts w:ascii="Times New Roman" w:eastAsia="TimesNewRomanPSMT" w:hAnsi="Times New Roman" w:cs="Times New Roman"/>
                <w:color w:val="000000"/>
                <w:sz w:val="24"/>
                <w:szCs w:val="24"/>
                <w:lang w:val="uk-UA"/>
              </w:rPr>
              <w:t>застосування санкцій, передбачених статтею 236 ГКУ  наступного змісту:</w:t>
            </w:r>
          </w:p>
          <w:p w:rsidR="003C5F6A" w:rsidRPr="003C5F6A" w:rsidRDefault="003C5F6A" w:rsidP="001450FD">
            <w:pPr>
              <w:spacing w:after="0" w:line="240" w:lineRule="auto"/>
              <w:contextualSpacing/>
              <w:jc w:val="both"/>
              <w:rPr>
                <w:lang w:val="uk-UA"/>
              </w:rPr>
            </w:pPr>
            <w:r w:rsidRPr="003C5F6A">
              <w:rPr>
                <w:rFonts w:ascii="Times New Roman" w:eastAsia="Times New Roman" w:hAnsi="Times New Roman" w:cs="Times New Roman"/>
                <w:sz w:val="24"/>
                <w:szCs w:val="24"/>
                <w:lang w:val="uk-UA"/>
              </w:rPr>
              <w:t xml:space="preserve">“Даним листом підтверджуємо, що у попередніх взаємовідносинах між Учасником </w:t>
            </w:r>
            <w:r w:rsidRPr="003C5F6A">
              <w:rPr>
                <w:rFonts w:ascii="Times New Roman" w:eastAsia="Times New Roman" w:hAnsi="Times New Roman" w:cs="Times New Roman"/>
                <w:b/>
                <w:bCs/>
                <w:sz w:val="24"/>
                <w:szCs w:val="24"/>
                <w:lang w:val="uk-UA"/>
              </w:rPr>
              <w:t>(повна назва Учасника)</w:t>
            </w:r>
            <w:r w:rsidRPr="003C5F6A">
              <w:rPr>
                <w:rFonts w:ascii="Times New Roman" w:eastAsia="Times New Roman" w:hAnsi="Times New Roman" w:cs="Times New Roman"/>
                <w:sz w:val="24"/>
                <w:szCs w:val="24"/>
                <w:lang w:val="uk-UA"/>
              </w:rPr>
              <w:t xml:space="preserve"> та Замовником оперативно-господарську/і санкцію/</w:t>
            </w:r>
            <w:proofErr w:type="spellStart"/>
            <w:r w:rsidRPr="003C5F6A">
              <w:rPr>
                <w:rFonts w:ascii="Times New Roman" w:eastAsia="Times New Roman" w:hAnsi="Times New Roman" w:cs="Times New Roman"/>
                <w:sz w:val="24"/>
                <w:szCs w:val="24"/>
                <w:lang w:val="uk-UA"/>
              </w:rPr>
              <w:t>ії</w:t>
            </w:r>
            <w:proofErr w:type="spellEnd"/>
            <w:r w:rsidRPr="003C5F6A">
              <w:rPr>
                <w:rFonts w:ascii="Times New Roman" w:eastAsia="Times New Roman" w:hAnsi="Times New Roman" w:cs="Times New Roman"/>
                <w:sz w:val="24"/>
                <w:szCs w:val="24"/>
                <w:lang w:val="uk-UA"/>
              </w:rPr>
              <w:t xml:space="preserve">, передбачену/і пунктом 4 частини 1 статті 236 ГКУ, як відмова від встановлення господарських відносин на майбутнє </w:t>
            </w:r>
            <w:r w:rsidRPr="003C5F6A">
              <w:rPr>
                <w:rFonts w:ascii="Times New Roman" w:eastAsia="Times New Roman" w:hAnsi="Times New Roman" w:cs="Times New Roman"/>
                <w:sz w:val="24"/>
                <w:szCs w:val="24"/>
                <w:lang w:val="uk-UA"/>
              </w:rPr>
              <w:lastRenderedPageBreak/>
              <w:t>не було застосовано”.</w:t>
            </w:r>
          </w:p>
          <w:p w:rsidR="003C5F6A" w:rsidRPr="003C5F6A" w:rsidRDefault="003C5F6A" w:rsidP="001450FD">
            <w:pPr>
              <w:spacing w:after="0" w:line="240" w:lineRule="auto"/>
              <w:contextualSpacing/>
              <w:jc w:val="both"/>
              <w:rPr>
                <w:lang w:val="uk-UA"/>
              </w:rPr>
            </w:pPr>
            <w:r w:rsidRPr="003C5F6A">
              <w:rPr>
                <w:rFonts w:ascii="Times New Roman" w:eastAsia="Times New Roman" w:hAnsi="Times New Roman" w:cs="Times New Roman"/>
                <w:sz w:val="24"/>
                <w:szCs w:val="24"/>
                <w:lang w:val="uk-UA"/>
              </w:rPr>
              <w:t>Примітка:</w:t>
            </w:r>
          </w:p>
          <w:p w:rsidR="003C5F6A" w:rsidRPr="003C5F6A" w:rsidRDefault="003C5F6A" w:rsidP="001450FD">
            <w:pPr>
              <w:spacing w:after="0" w:line="240" w:lineRule="auto"/>
              <w:contextualSpacing/>
              <w:jc w:val="both"/>
              <w:rPr>
                <w:lang w:val="uk-UA"/>
              </w:rPr>
            </w:pPr>
            <w:r w:rsidRPr="003C5F6A">
              <w:rPr>
                <w:rFonts w:ascii="Times New Roman" w:hAnsi="Times New Roman" w:cs="Times New Roman"/>
                <w:i/>
                <w:iCs/>
                <w:sz w:val="24"/>
                <w:szCs w:val="24"/>
                <w:lang w:val="uk-UA"/>
              </w:rPr>
              <w:t>*У разі застосовування зазначеної санкції З</w:t>
            </w:r>
            <w:r w:rsidRPr="003C5F6A">
              <w:rPr>
                <w:rFonts w:ascii="Times New Roman" w:hAnsi="Times New Roman" w:cs="Times New Roman"/>
                <w:i/>
                <w:color w:val="000000"/>
                <w:sz w:val="24"/>
                <w:szCs w:val="24"/>
                <w:shd w:val="clear" w:color="auto" w:fill="FFFFFF"/>
                <w:lang w:val="uk-UA"/>
              </w:rPr>
              <w:t>амовник може прийняти рішення про відмову учаснику в участі у процедурі закупівлі та може відхилити пропозицію учасника як таку, що не відповідає умовам, визначеним в оголошенні про проведення спрощеної закупівлі, та вимогам до предмета закупівлі відповідно до п. 1 ч. 13 ст. 14 Закону України «Про публічні закупівлі».</w:t>
            </w:r>
          </w:p>
        </w:tc>
      </w:tr>
      <w:tr w:rsidR="003C5F6A" w:rsidRPr="00140971" w:rsidTr="001450FD">
        <w:tblPrEx>
          <w:tblCellMar>
            <w:top w:w="15" w:type="dxa"/>
            <w:left w:w="15" w:type="dxa"/>
            <w:bottom w:w="15" w:type="dxa"/>
            <w:right w:w="15" w:type="dxa"/>
          </w:tblCellMar>
        </w:tblPrEx>
        <w:trPr>
          <w:trHeight w:val="240"/>
        </w:trPr>
        <w:tc>
          <w:tcPr>
            <w:tcW w:w="470" w:type="dxa"/>
            <w:tcBorders>
              <w:top w:val="single" w:sz="4" w:space="0" w:color="000000"/>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lang w:val="uk-UA"/>
              </w:rPr>
            </w:pPr>
            <w:r w:rsidRPr="003C5F6A">
              <w:rPr>
                <w:rFonts w:ascii="Times New Roman" w:eastAsia="Times New Roman" w:hAnsi="Times New Roman" w:cs="Times New Roman"/>
                <w:sz w:val="24"/>
                <w:szCs w:val="24"/>
                <w:lang w:val="uk-UA"/>
              </w:rPr>
              <w:lastRenderedPageBreak/>
              <w:t>7</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3C5F6A" w:rsidRPr="003C5F6A" w:rsidRDefault="003C5F6A" w:rsidP="001450FD">
            <w:pPr>
              <w:tabs>
                <w:tab w:val="left" w:pos="147"/>
                <w:tab w:val="left" w:pos="1904"/>
              </w:tabs>
              <w:spacing w:after="0" w:line="240" w:lineRule="auto"/>
              <w:ind w:left="104"/>
              <w:contextualSpacing/>
              <w:jc w:val="both"/>
              <w:rPr>
                <w:lang w:val="uk-UA"/>
              </w:rPr>
            </w:pPr>
            <w:r w:rsidRPr="003C5F6A">
              <w:rPr>
                <w:rFonts w:ascii="Times New Roman" w:eastAsia="Times New Roman" w:hAnsi="Times New Roman" w:cs="Times New Roman"/>
                <w:sz w:val="24"/>
                <w:szCs w:val="24"/>
                <w:lang w:val="uk-UA"/>
              </w:rPr>
              <w:t>Копію Постанови НКРЕКП про видачу ліцензії на провадження господарської діяльності на постачання електричної енергії споживачу. У разі неможливості надання копії такої ліцензії або дозволу у складі тендерної пропозиції учасник надає пояснення причин їх ненадання та довідку з інформацією, що підтверджує наявність в учасника ліцензії або дозволу на постачання електричної енергії споживачу.</w:t>
            </w:r>
          </w:p>
        </w:tc>
      </w:tr>
      <w:tr w:rsidR="003C5F6A" w:rsidRPr="00140971" w:rsidTr="001450FD">
        <w:tblPrEx>
          <w:tblCellMar>
            <w:top w:w="15" w:type="dxa"/>
            <w:left w:w="15" w:type="dxa"/>
            <w:bottom w:w="15" w:type="dxa"/>
            <w:right w:w="15" w:type="dxa"/>
          </w:tblCellMar>
        </w:tblPrEx>
        <w:trPr>
          <w:trHeight w:val="1401"/>
        </w:trPr>
        <w:tc>
          <w:tcPr>
            <w:tcW w:w="470" w:type="dxa"/>
            <w:tcBorders>
              <w:top w:val="single" w:sz="4" w:space="0" w:color="000000"/>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lang w:val="uk-UA"/>
              </w:rPr>
            </w:pPr>
            <w:r w:rsidRPr="003C5F6A">
              <w:rPr>
                <w:rFonts w:ascii="Times New Roman" w:eastAsia="Times New Roman" w:hAnsi="Times New Roman" w:cs="Times New Roman"/>
                <w:sz w:val="24"/>
                <w:szCs w:val="24"/>
                <w:lang w:val="uk-UA"/>
              </w:rPr>
              <w:t>8</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3C5F6A" w:rsidRPr="003C5F6A" w:rsidRDefault="003C5F6A" w:rsidP="001450FD">
            <w:pPr>
              <w:spacing w:after="160" w:line="240" w:lineRule="auto"/>
              <w:jc w:val="both"/>
              <w:rPr>
                <w:lang w:val="uk-UA"/>
              </w:rPr>
            </w:pPr>
            <w:r w:rsidRPr="003C5F6A">
              <w:rPr>
                <w:rFonts w:ascii="Times New Roman" w:eastAsia="Calibri" w:hAnsi="Times New Roman" w:cs="Times New Roman"/>
                <w:sz w:val="24"/>
                <w:szCs w:val="24"/>
                <w:lang w:val="uk-UA"/>
              </w:rPr>
              <w:t>Оригінал інформаційної довідки про наявність власного офіційного веб-сайту в мережі Інтернет з описом та підтвердженням його відповідності вимогам підпункту 14 та підпункту 15, пункту 5.2.2.  розділу 5.2. Правил роздрібного ринку електричної енергії (постанова   НКРЕКП  від 14.03.2018 року № 312), яка містить інформацію про наявність офіційного сайту (</w:t>
            </w:r>
            <w:proofErr w:type="spellStart"/>
            <w:r w:rsidRPr="003C5F6A">
              <w:rPr>
                <w:rFonts w:ascii="Times New Roman" w:eastAsia="Calibri" w:hAnsi="Times New Roman" w:cs="Times New Roman"/>
                <w:sz w:val="24"/>
                <w:szCs w:val="24"/>
                <w:lang w:val="uk-UA"/>
              </w:rPr>
              <w:t>вебсайт</w:t>
            </w:r>
            <w:proofErr w:type="spellEnd"/>
            <w:r w:rsidRPr="003C5F6A">
              <w:rPr>
                <w:rFonts w:ascii="Times New Roman" w:eastAsia="Calibri" w:hAnsi="Times New Roman" w:cs="Times New Roman"/>
                <w:sz w:val="24"/>
                <w:szCs w:val="24"/>
                <w:lang w:val="uk-UA"/>
              </w:rPr>
              <w:t>) Учасника в мережі Інтернет.</w:t>
            </w:r>
          </w:p>
        </w:tc>
      </w:tr>
      <w:tr w:rsidR="003C5F6A" w:rsidRPr="003C5F6A" w:rsidTr="001450FD">
        <w:tblPrEx>
          <w:tblCellMar>
            <w:top w:w="15" w:type="dxa"/>
            <w:left w:w="15" w:type="dxa"/>
            <w:bottom w:w="15" w:type="dxa"/>
            <w:right w:w="15" w:type="dxa"/>
          </w:tblCellMar>
        </w:tblPrEx>
        <w:trPr>
          <w:trHeight w:val="1401"/>
        </w:trPr>
        <w:tc>
          <w:tcPr>
            <w:tcW w:w="470" w:type="dxa"/>
            <w:tcBorders>
              <w:top w:val="single" w:sz="4" w:space="0" w:color="000000"/>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rFonts w:ascii="Times New Roman" w:eastAsia="Times New Roman" w:hAnsi="Times New Roman" w:cs="Times New Roman"/>
                <w:sz w:val="24"/>
                <w:szCs w:val="24"/>
                <w:lang w:val="uk-UA"/>
              </w:rPr>
            </w:pPr>
            <w:r w:rsidRPr="003C5F6A">
              <w:rPr>
                <w:rFonts w:ascii="Times New Roman" w:eastAsia="Times New Roman" w:hAnsi="Times New Roman" w:cs="Times New Roman"/>
                <w:sz w:val="24"/>
                <w:szCs w:val="24"/>
                <w:lang w:val="uk-UA"/>
              </w:rPr>
              <w:t>9</w:t>
            </w:r>
          </w:p>
        </w:tc>
        <w:tc>
          <w:tcPr>
            <w:tcW w:w="9922" w:type="dxa"/>
            <w:tcBorders>
              <w:top w:val="single" w:sz="4" w:space="0" w:color="000000"/>
              <w:left w:val="single" w:sz="4" w:space="0" w:color="000000"/>
              <w:bottom w:val="single" w:sz="4" w:space="0" w:color="000000"/>
              <w:right w:val="single" w:sz="4" w:space="0" w:color="000000"/>
            </w:tcBorders>
            <w:shd w:val="clear" w:color="auto" w:fill="auto"/>
          </w:tcPr>
          <w:p w:rsidR="003C5F6A" w:rsidRPr="003C5F6A" w:rsidRDefault="003C5F6A" w:rsidP="001450FD">
            <w:pPr>
              <w:spacing w:after="160" w:line="240" w:lineRule="auto"/>
              <w:jc w:val="both"/>
              <w:rPr>
                <w:rFonts w:ascii="Times New Roman" w:eastAsia="Times New Roman" w:hAnsi="Times New Roman" w:cs="Times New Roman"/>
                <w:sz w:val="24"/>
                <w:szCs w:val="24"/>
                <w:lang w:val="uk-UA"/>
              </w:rPr>
            </w:pPr>
            <w:r w:rsidRPr="003C5F6A">
              <w:rPr>
                <w:rFonts w:ascii="Times New Roman" w:eastAsia="Times New Roman" w:hAnsi="Times New Roman" w:cs="Times New Roman"/>
                <w:sz w:val="24"/>
                <w:szCs w:val="24"/>
                <w:lang w:val="uk-UA"/>
              </w:rPr>
              <w:t>Оригінал інформаційної довідки, яка містить інформацію про наявність точки/</w:t>
            </w:r>
            <w:proofErr w:type="spellStart"/>
            <w:r w:rsidRPr="003C5F6A">
              <w:rPr>
                <w:rFonts w:ascii="Times New Roman" w:eastAsia="Times New Roman" w:hAnsi="Times New Roman" w:cs="Times New Roman"/>
                <w:sz w:val="24"/>
                <w:szCs w:val="24"/>
                <w:lang w:val="uk-UA"/>
              </w:rPr>
              <w:t>-ок</w:t>
            </w:r>
            <w:proofErr w:type="spellEnd"/>
            <w:r w:rsidRPr="003C5F6A">
              <w:rPr>
                <w:rFonts w:ascii="Times New Roman" w:eastAsia="Times New Roman" w:hAnsi="Times New Roman" w:cs="Times New Roman"/>
                <w:sz w:val="24"/>
                <w:szCs w:val="24"/>
                <w:lang w:val="uk-UA"/>
              </w:rPr>
              <w:t xml:space="preserve"> контакту в регіоні Замовника для надання інформації Замовнику, в якій обов’язково зазначити телефони, е-mail, режим роботи, адреси, П.І.Б. відповідальних працівників. Інформація щодо наявності точки/</w:t>
            </w:r>
            <w:proofErr w:type="spellStart"/>
            <w:r w:rsidRPr="003C5F6A">
              <w:rPr>
                <w:rFonts w:ascii="Times New Roman" w:eastAsia="Times New Roman" w:hAnsi="Times New Roman" w:cs="Times New Roman"/>
                <w:sz w:val="24"/>
                <w:szCs w:val="24"/>
                <w:lang w:val="uk-UA"/>
              </w:rPr>
              <w:t>-ок</w:t>
            </w:r>
            <w:proofErr w:type="spellEnd"/>
            <w:r w:rsidRPr="003C5F6A">
              <w:rPr>
                <w:rFonts w:ascii="Times New Roman" w:eastAsia="Times New Roman" w:hAnsi="Times New Roman" w:cs="Times New Roman"/>
                <w:sz w:val="24"/>
                <w:szCs w:val="24"/>
                <w:lang w:val="uk-UA"/>
              </w:rPr>
              <w:t xml:space="preserve"> контакту в регіоні Замовника повинна бути підтверджена на офіційному веб-сайті Учасника в мережі Інтернет.</w:t>
            </w:r>
          </w:p>
        </w:tc>
      </w:tr>
      <w:tr w:rsidR="003C5F6A" w:rsidRPr="003C5F6A" w:rsidTr="001450FD">
        <w:tblPrEx>
          <w:tblCellMar>
            <w:top w:w="15" w:type="dxa"/>
            <w:left w:w="15" w:type="dxa"/>
            <w:bottom w:w="15" w:type="dxa"/>
            <w:right w:w="15" w:type="dxa"/>
          </w:tblCellMar>
        </w:tblPrEx>
        <w:trPr>
          <w:trHeight w:val="240"/>
        </w:trPr>
        <w:tc>
          <w:tcPr>
            <w:tcW w:w="470" w:type="dxa"/>
            <w:tcBorders>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rFonts w:ascii="Times New Roman" w:eastAsia="Times New Roman" w:hAnsi="Times New Roman" w:cs="Times New Roman"/>
                <w:sz w:val="24"/>
                <w:szCs w:val="24"/>
                <w:lang w:val="uk-UA"/>
              </w:rPr>
            </w:pPr>
            <w:r w:rsidRPr="003C5F6A">
              <w:rPr>
                <w:rFonts w:ascii="Times New Roman" w:eastAsia="Times New Roman" w:hAnsi="Times New Roman" w:cs="Times New Roman"/>
                <w:sz w:val="24"/>
                <w:szCs w:val="24"/>
                <w:lang w:val="uk-UA"/>
              </w:rPr>
              <w:t>10</w:t>
            </w:r>
          </w:p>
        </w:tc>
        <w:tc>
          <w:tcPr>
            <w:tcW w:w="9922" w:type="dxa"/>
            <w:tcBorders>
              <w:left w:val="single" w:sz="4" w:space="0" w:color="000000"/>
              <w:bottom w:val="single" w:sz="4" w:space="0" w:color="000000"/>
              <w:right w:val="single" w:sz="4" w:space="0" w:color="000000"/>
            </w:tcBorders>
            <w:shd w:val="clear" w:color="auto" w:fill="auto"/>
          </w:tcPr>
          <w:p w:rsidR="003C5F6A" w:rsidRPr="003C5F6A" w:rsidRDefault="003C5F6A" w:rsidP="001450FD">
            <w:pPr>
              <w:tabs>
                <w:tab w:val="left" w:pos="964"/>
                <w:tab w:val="left" w:pos="3145"/>
                <w:tab w:val="left" w:pos="3308"/>
                <w:tab w:val="left" w:pos="4061"/>
                <w:tab w:val="left" w:pos="4977"/>
                <w:tab w:val="left" w:pos="5893"/>
                <w:tab w:val="left" w:pos="6809"/>
                <w:tab w:val="left" w:pos="7725"/>
                <w:tab w:val="left" w:pos="8641"/>
                <w:tab w:val="left" w:pos="9557"/>
                <w:tab w:val="left" w:pos="10473"/>
                <w:tab w:val="left" w:pos="11389"/>
                <w:tab w:val="left" w:pos="12305"/>
                <w:tab w:val="left" w:pos="13221"/>
                <w:tab w:val="left" w:pos="14137"/>
                <w:tab w:val="left" w:pos="15053"/>
              </w:tabs>
              <w:suppressAutoHyphens/>
              <w:spacing w:after="0" w:line="240" w:lineRule="auto"/>
              <w:ind w:right="113"/>
              <w:contextualSpacing/>
              <w:jc w:val="both"/>
              <w:rPr>
                <w:rFonts w:ascii="Times New Roman" w:eastAsia="Times New Roman" w:hAnsi="Times New Roman" w:cs="Times New Roman"/>
                <w:strike/>
                <w:color w:val="000000"/>
                <w:sz w:val="24"/>
                <w:szCs w:val="24"/>
                <w:lang w:val="uk-UA"/>
              </w:rPr>
            </w:pPr>
            <w:r w:rsidRPr="003C5F6A">
              <w:rPr>
                <w:rFonts w:ascii="Times New Roman" w:eastAsia="Calibri" w:hAnsi="Times New Roman" w:cs="Times New Roman"/>
                <w:sz w:val="24"/>
                <w:szCs w:val="24"/>
                <w:lang w:val="uk-UA"/>
              </w:rPr>
              <w:t>Довідка про наявність відкритих рахунків з обслуговуючого банку (у випадку наявності декількох обслуговуючих банків надати такі довідки з  усіх обслуговуючих банків). Також учасник надає</w:t>
            </w:r>
            <w:r w:rsidRPr="003C5F6A">
              <w:rPr>
                <w:lang w:val="uk-UA"/>
              </w:rPr>
              <w:t xml:space="preserve"> </w:t>
            </w:r>
            <w:r w:rsidRPr="003C5F6A">
              <w:rPr>
                <w:rFonts w:ascii="Times New Roman" w:eastAsia="Calibri" w:hAnsi="Times New Roman" w:cs="Times New Roman"/>
                <w:sz w:val="24"/>
                <w:szCs w:val="24"/>
                <w:lang w:val="uk-UA"/>
              </w:rPr>
              <w:t>довідка з ДПС в якій містяться дані про розрахункові рахунки в банківських установах платника податку, а також довідку, видана обслуговуючим банком, з інформацією про наявність у Учасника рахунку із спеціальним режимом використання</w:t>
            </w:r>
          </w:p>
        </w:tc>
      </w:tr>
      <w:tr w:rsidR="003C5F6A" w:rsidRPr="003C5F6A" w:rsidTr="001450FD">
        <w:tblPrEx>
          <w:tblCellMar>
            <w:top w:w="15" w:type="dxa"/>
            <w:left w:w="15" w:type="dxa"/>
            <w:bottom w:w="15" w:type="dxa"/>
            <w:right w:w="15" w:type="dxa"/>
          </w:tblCellMar>
        </w:tblPrEx>
        <w:trPr>
          <w:trHeight w:val="240"/>
        </w:trPr>
        <w:tc>
          <w:tcPr>
            <w:tcW w:w="470" w:type="dxa"/>
            <w:tcBorders>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rFonts w:ascii="Times New Roman" w:eastAsia="Times New Roman" w:hAnsi="Times New Roman" w:cs="Times New Roman"/>
                <w:sz w:val="24"/>
                <w:szCs w:val="24"/>
                <w:lang w:val="uk-UA"/>
              </w:rPr>
            </w:pPr>
            <w:r w:rsidRPr="003C5F6A">
              <w:rPr>
                <w:rFonts w:ascii="Times New Roman" w:eastAsia="Times New Roman" w:hAnsi="Times New Roman" w:cs="Times New Roman"/>
                <w:sz w:val="24"/>
                <w:szCs w:val="24"/>
                <w:lang w:val="uk-UA"/>
              </w:rPr>
              <w:t>11</w:t>
            </w:r>
          </w:p>
        </w:tc>
        <w:tc>
          <w:tcPr>
            <w:tcW w:w="9922" w:type="dxa"/>
            <w:tcBorders>
              <w:left w:val="single" w:sz="4" w:space="0" w:color="000000"/>
              <w:bottom w:val="single" w:sz="4" w:space="0" w:color="000000"/>
              <w:right w:val="single" w:sz="4" w:space="0" w:color="000000"/>
            </w:tcBorders>
            <w:shd w:val="clear" w:color="auto" w:fill="auto"/>
          </w:tcPr>
          <w:p w:rsidR="003C5F6A" w:rsidRPr="003C5F6A" w:rsidRDefault="003C5F6A" w:rsidP="001450FD">
            <w:pPr>
              <w:shd w:val="clear" w:color="auto" w:fill="FFFFFF"/>
              <w:spacing w:after="0" w:line="240" w:lineRule="auto"/>
              <w:ind w:right="113"/>
              <w:jc w:val="both"/>
              <w:rPr>
                <w:rFonts w:ascii="Times New Roman" w:eastAsia="Calibri" w:hAnsi="Times New Roman" w:cs="Times New Roman"/>
                <w:sz w:val="24"/>
                <w:szCs w:val="24"/>
                <w:lang w:val="uk-UA"/>
              </w:rPr>
            </w:pPr>
            <w:r w:rsidRPr="003C5F6A">
              <w:rPr>
                <w:rFonts w:ascii="Times New Roman" w:eastAsia="Calibri" w:hAnsi="Times New Roman" w:cs="Times New Roman"/>
                <w:sz w:val="24"/>
                <w:szCs w:val="24"/>
                <w:lang w:val="uk-UA"/>
              </w:rPr>
              <w:t>Копія чинного на дату подання тендерної пропозиції сертифікату ISO 50001:2018 «Системи енергетичного менеджменту». Сфера сертифікації: постачання електричної енергії</w:t>
            </w:r>
          </w:p>
        </w:tc>
      </w:tr>
      <w:tr w:rsidR="003C5F6A" w:rsidRPr="003C5F6A" w:rsidTr="001450FD">
        <w:tblPrEx>
          <w:tblCellMar>
            <w:top w:w="15" w:type="dxa"/>
            <w:left w:w="15" w:type="dxa"/>
            <w:bottom w:w="15" w:type="dxa"/>
            <w:right w:w="15" w:type="dxa"/>
          </w:tblCellMar>
        </w:tblPrEx>
        <w:trPr>
          <w:trHeight w:val="240"/>
        </w:trPr>
        <w:tc>
          <w:tcPr>
            <w:tcW w:w="470" w:type="dxa"/>
            <w:tcBorders>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rFonts w:ascii="Times New Roman" w:eastAsia="Times New Roman" w:hAnsi="Times New Roman" w:cs="Times New Roman"/>
                <w:sz w:val="24"/>
                <w:szCs w:val="24"/>
                <w:lang w:val="uk-UA"/>
              </w:rPr>
            </w:pPr>
            <w:r w:rsidRPr="003C5F6A">
              <w:rPr>
                <w:rFonts w:ascii="Times New Roman" w:eastAsia="Times New Roman" w:hAnsi="Times New Roman" w:cs="Times New Roman"/>
                <w:sz w:val="24"/>
                <w:szCs w:val="24"/>
                <w:lang w:val="uk-UA"/>
              </w:rPr>
              <w:t>12</w:t>
            </w:r>
          </w:p>
        </w:tc>
        <w:tc>
          <w:tcPr>
            <w:tcW w:w="9922" w:type="dxa"/>
            <w:tcBorders>
              <w:left w:val="single" w:sz="4" w:space="0" w:color="000000"/>
              <w:bottom w:val="single" w:sz="4" w:space="0" w:color="000000"/>
              <w:right w:val="single" w:sz="4" w:space="0" w:color="000000"/>
            </w:tcBorders>
            <w:shd w:val="clear" w:color="auto" w:fill="auto"/>
          </w:tcPr>
          <w:p w:rsidR="003C5F6A" w:rsidRPr="003C5F6A" w:rsidRDefault="003C5F6A" w:rsidP="001450FD">
            <w:pPr>
              <w:shd w:val="clear" w:color="auto" w:fill="FFFFFF"/>
              <w:spacing w:after="0" w:line="240" w:lineRule="auto"/>
              <w:ind w:right="113"/>
              <w:jc w:val="both"/>
              <w:rPr>
                <w:rFonts w:ascii="Times New Roman" w:eastAsia="Calibri" w:hAnsi="Times New Roman" w:cs="Times New Roman"/>
                <w:sz w:val="24"/>
                <w:szCs w:val="24"/>
                <w:lang w:val="uk-UA"/>
              </w:rPr>
            </w:pPr>
            <w:r w:rsidRPr="003C5F6A">
              <w:rPr>
                <w:rFonts w:ascii="Times New Roman" w:eastAsia="Calibri" w:hAnsi="Times New Roman" w:cs="Times New Roman"/>
                <w:sz w:val="24"/>
                <w:szCs w:val="24"/>
                <w:lang w:val="uk-UA"/>
              </w:rPr>
              <w:t>Копія чинного на дату подання тендерної пропозиції сертифікату ISO 37001:2016 «Системи менеджменту щодо протидії корупції». Сфера сертифікації: постачання електричної енергії</w:t>
            </w:r>
          </w:p>
        </w:tc>
      </w:tr>
      <w:tr w:rsidR="003C5F6A" w:rsidRPr="003C5F6A" w:rsidTr="001450FD">
        <w:tblPrEx>
          <w:tblCellMar>
            <w:top w:w="15" w:type="dxa"/>
            <w:left w:w="15" w:type="dxa"/>
            <w:bottom w:w="15" w:type="dxa"/>
            <w:right w:w="15" w:type="dxa"/>
          </w:tblCellMar>
        </w:tblPrEx>
        <w:trPr>
          <w:trHeight w:val="240"/>
        </w:trPr>
        <w:tc>
          <w:tcPr>
            <w:tcW w:w="470" w:type="dxa"/>
            <w:tcBorders>
              <w:left w:val="single" w:sz="4" w:space="0" w:color="000000"/>
              <w:bottom w:val="single" w:sz="4" w:space="0" w:color="000000"/>
            </w:tcBorders>
            <w:shd w:val="clear" w:color="auto" w:fill="auto"/>
          </w:tcPr>
          <w:p w:rsidR="003C5F6A" w:rsidRPr="003C5F6A" w:rsidRDefault="003C5F6A" w:rsidP="001450FD">
            <w:pPr>
              <w:spacing w:after="0" w:line="240" w:lineRule="auto"/>
              <w:contextualSpacing/>
              <w:jc w:val="center"/>
              <w:rPr>
                <w:rFonts w:ascii="Times New Roman" w:eastAsia="Times New Roman" w:hAnsi="Times New Roman" w:cs="Times New Roman"/>
                <w:sz w:val="24"/>
                <w:szCs w:val="24"/>
                <w:lang w:val="uk-UA"/>
              </w:rPr>
            </w:pPr>
            <w:r w:rsidRPr="003C5F6A">
              <w:rPr>
                <w:rFonts w:ascii="Times New Roman" w:eastAsia="Times New Roman" w:hAnsi="Times New Roman" w:cs="Times New Roman"/>
                <w:sz w:val="24"/>
                <w:szCs w:val="24"/>
                <w:lang w:val="uk-UA"/>
              </w:rPr>
              <w:t>13</w:t>
            </w:r>
          </w:p>
        </w:tc>
        <w:tc>
          <w:tcPr>
            <w:tcW w:w="9922" w:type="dxa"/>
            <w:tcBorders>
              <w:left w:val="single" w:sz="4" w:space="0" w:color="000000"/>
              <w:bottom w:val="single" w:sz="4" w:space="0" w:color="000000"/>
              <w:right w:val="single" w:sz="4" w:space="0" w:color="000000"/>
            </w:tcBorders>
            <w:shd w:val="clear" w:color="auto" w:fill="auto"/>
          </w:tcPr>
          <w:p w:rsidR="003C5F6A" w:rsidRPr="003C5F6A" w:rsidRDefault="003C5F6A" w:rsidP="001450FD">
            <w:pPr>
              <w:shd w:val="clear" w:color="auto" w:fill="FFFFFF"/>
              <w:spacing w:after="0" w:line="240" w:lineRule="auto"/>
              <w:ind w:right="113"/>
              <w:jc w:val="both"/>
              <w:rPr>
                <w:rFonts w:ascii="Times New Roman" w:eastAsia="Calibri" w:hAnsi="Times New Roman" w:cs="Times New Roman"/>
                <w:sz w:val="24"/>
                <w:szCs w:val="24"/>
                <w:lang w:val="uk-UA"/>
              </w:rPr>
            </w:pPr>
            <w:r w:rsidRPr="003C5F6A">
              <w:rPr>
                <w:rFonts w:ascii="Times New Roman" w:eastAsia="Calibri" w:hAnsi="Times New Roman" w:cs="Times New Roman"/>
                <w:sz w:val="24"/>
                <w:szCs w:val="24"/>
                <w:lang w:val="uk-UA"/>
              </w:rPr>
              <w:t>Копія чинного на дату подання тендерної пропозиції сертифікату ISO 27001-2013 «Інформаційні технології. Методи захисту». Сфера сертифікації: постачання електричної енергії</w:t>
            </w:r>
          </w:p>
        </w:tc>
      </w:tr>
    </w:tbl>
    <w:p w:rsidR="003C5F6A" w:rsidRPr="003C5F6A" w:rsidRDefault="003C5F6A" w:rsidP="003C5F6A">
      <w:pPr>
        <w:spacing w:after="0" w:line="240" w:lineRule="auto"/>
        <w:contextualSpacing/>
        <w:rPr>
          <w:rFonts w:ascii="Times New Roman" w:eastAsia="Times New Roman" w:hAnsi="Times New Roman" w:cs="Times New Roman"/>
          <w:b/>
          <w:bCs/>
          <w:sz w:val="24"/>
          <w:szCs w:val="24"/>
          <w:lang w:val="uk-UA"/>
        </w:rPr>
      </w:pPr>
    </w:p>
    <w:p w:rsidR="00D147B0" w:rsidRDefault="00D147B0" w:rsidP="003C5F6A">
      <w:pPr>
        <w:rPr>
          <w:lang w:val="en-US"/>
        </w:rPr>
      </w:pPr>
    </w:p>
    <w:p w:rsidR="00140971" w:rsidRPr="00140971" w:rsidRDefault="00140971" w:rsidP="003C5F6A">
      <w:pPr>
        <w:rPr>
          <w:lang w:val="en-US"/>
        </w:rPr>
      </w:pPr>
      <w:bookmarkStart w:id="0" w:name="_GoBack"/>
      <w:bookmarkEnd w:id="0"/>
    </w:p>
    <w:sectPr w:rsidR="00140971" w:rsidRPr="001409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22"/>
    <w:rsid w:val="00140971"/>
    <w:rsid w:val="003C5F6A"/>
    <w:rsid w:val="00D147B0"/>
    <w:rsid w:val="00EE0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2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2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3801</Words>
  <Characters>2167</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2022-02-22T08:40:00Z</dcterms:created>
  <dcterms:modified xsi:type="dcterms:W3CDTF">2022-02-22T10:44:00Z</dcterms:modified>
</cp:coreProperties>
</file>