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90" w:rsidRPr="00BA77B9" w:rsidRDefault="00885E87" w:rsidP="00885E87">
      <w:pPr>
        <w:jc w:val="center"/>
        <w:rPr>
          <w:b/>
          <w:color w:val="002060"/>
          <w:sz w:val="32"/>
          <w:szCs w:val="32"/>
          <w:lang w:val="uk-UA"/>
        </w:rPr>
      </w:pPr>
      <w:r w:rsidRPr="00885E87">
        <w:rPr>
          <w:sz w:val="32"/>
          <w:szCs w:val="32"/>
          <w:lang w:val="uk-UA"/>
        </w:rPr>
        <w:t xml:space="preserve">Тренінг </w:t>
      </w:r>
      <w:r w:rsidRPr="00BA77B9">
        <w:rPr>
          <w:b/>
          <w:color w:val="002060"/>
          <w:sz w:val="32"/>
          <w:szCs w:val="32"/>
          <w:lang w:val="uk-UA"/>
        </w:rPr>
        <w:t>«Права людини в освітньому просторі»</w:t>
      </w:r>
    </w:p>
    <w:p w:rsidR="00885E87" w:rsidRPr="00763937" w:rsidRDefault="00885E87" w:rsidP="00885E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937">
        <w:rPr>
          <w:rFonts w:ascii="Times New Roman" w:hAnsi="Times New Roman" w:cs="Times New Roman"/>
          <w:b/>
          <w:sz w:val="28"/>
          <w:szCs w:val="28"/>
          <w:lang w:val="uk-UA"/>
        </w:rPr>
        <w:t>Знайомство. Вправа «Ти – супер!»</w:t>
      </w:r>
    </w:p>
    <w:p w:rsidR="00885E87" w:rsidRPr="00763937" w:rsidRDefault="00885E87" w:rsidP="00885E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937">
        <w:rPr>
          <w:rFonts w:ascii="Times New Roman" w:hAnsi="Times New Roman" w:cs="Times New Roman"/>
          <w:b/>
          <w:sz w:val="28"/>
          <w:szCs w:val="28"/>
          <w:lang w:val="uk-UA"/>
        </w:rPr>
        <w:t>Домовленості групи</w:t>
      </w:r>
    </w:p>
    <w:p w:rsidR="00885E87" w:rsidRPr="00763937" w:rsidRDefault="00885E87" w:rsidP="00885E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937">
        <w:rPr>
          <w:rFonts w:ascii="Times New Roman" w:hAnsi="Times New Roman" w:cs="Times New Roman"/>
          <w:b/>
          <w:sz w:val="28"/>
          <w:szCs w:val="28"/>
          <w:lang w:val="uk-UA"/>
        </w:rPr>
        <w:t>Очікування «Знаю-хочу знати-дізнався(-лася)»</w:t>
      </w:r>
    </w:p>
    <w:p w:rsidR="00885E87" w:rsidRPr="00763937" w:rsidRDefault="00885E87" w:rsidP="00885E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937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Актуалізація. Що таке права людини?</w:t>
      </w:r>
    </w:p>
    <w:p w:rsidR="00885E87" w:rsidRDefault="00885E87" w:rsidP="00885E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  <w:lang w:val="uk-UA"/>
        </w:rPr>
        <w:t>Відеоролик «Історія права людини»</w:t>
      </w:r>
    </w:p>
    <w:p w:rsidR="002C02E8" w:rsidRDefault="00073618" w:rsidP="00885E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2C02E8" w:rsidRPr="00DE22F0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https://www.youtube.com/watch?v=hxad0Shovl8&amp;t=57s</w:t>
        </w:r>
      </w:hyperlink>
    </w:p>
    <w:p w:rsidR="002C02E8" w:rsidRPr="00725066" w:rsidRDefault="002C02E8" w:rsidP="00885E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85E87" w:rsidRPr="00763937" w:rsidRDefault="00885E87" w:rsidP="00885E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937">
        <w:rPr>
          <w:rFonts w:ascii="Times New Roman" w:hAnsi="Times New Roman" w:cs="Times New Roman"/>
          <w:b/>
          <w:sz w:val="28"/>
          <w:szCs w:val="28"/>
          <w:lang w:val="uk-UA"/>
        </w:rPr>
        <w:t>Вправа «Бінго»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Час виконання 60 хвилин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b/>
          <w:sz w:val="28"/>
          <w:szCs w:val="28"/>
        </w:rPr>
        <w:t xml:space="preserve">Цілі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>• Отримати знання щодо універсальних прав людини та того, що вони в рівній мірі стосуються кожної людини на світі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 • Розвинути навички слухання та критичного мислення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>• Розвинути повагу по відношенню до інших людей та їхніх поглядів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b/>
          <w:sz w:val="28"/>
          <w:szCs w:val="28"/>
        </w:rPr>
        <w:t xml:space="preserve"> Матеріали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 • По одній копії аркуша із запитаннями та по одній ручці на кожного учасника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>• Папір для фліпчарту та маркери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 Підготовка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 • Зробіть копію списку запитань на великому аркуші паперу або папері для фліпчарту.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• Ознайомтеся з основними правами, занесеними до списку Загальної декларації прав людини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b/>
          <w:sz w:val="28"/>
          <w:szCs w:val="28"/>
        </w:rPr>
        <w:t>Інструкції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 1. Роздайте аркуші із запитаннями та ручки.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2. Поясніть, що кожен учасник повинен знайти партнера і поставити йому одне з запитань. Необхідно записати ключові слова відповіді під відповідним запитанням.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>3. Після цього пари розходяться та шукають собі нових партнерів.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 4. Мета гри — не просто відповісти на всі запитання, але отримати відповіді від різних людей.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5. Хто першим заповнить таблицю, кричить «Бінго!». Цей учасник є переможцем.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>6. Перейдіть до дискусії. Візьміть перше запитання та попросіть учасників по черзі поділитися відповіддю, яку вони отримали. Запишіть ключові слова на фліпчарті. На цьому етапі дозвольте учасникам робити короткі коментарі.</w:t>
      </w:r>
    </w:p>
    <w:p w:rsid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 7. Коли таблиця на фліпчарті готова, обговоріть відповіді на кожне запитання більш детально.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b/>
          <w:sz w:val="28"/>
          <w:szCs w:val="28"/>
        </w:rPr>
        <w:t>Дебрифінг та оцінка</w:t>
      </w:r>
      <w:r w:rsidRPr="0072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>• Чи всі запитання стосувалися прав людини? Яких прав?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 • На які запитання було відповідати найскладніше? Чому?</w:t>
      </w:r>
    </w:p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lastRenderedPageBreak/>
        <w:t xml:space="preserve"> • Яке запитання було найбільш суперечливим? Чому права взагалі суперечливі?</w:t>
      </w:r>
    </w:p>
    <w:p w:rsid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 • Звідки учасники отримали цю інформацію про права людини та їхні порушення? Чи вони довіряють джерелам цієї інформації? </w:t>
      </w:r>
    </w:p>
    <w:p w:rsidR="0017382D" w:rsidRDefault="0017382D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7382D" w:rsidRPr="0017382D" w:rsidRDefault="0017382D" w:rsidP="001738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Матеріали для розповсюдження</w:t>
      </w:r>
      <w:r>
        <w:rPr>
          <w:rFonts w:ascii="Calibri-Bold" w:hAnsi="Calibri-Bold" w:cs="Calibri-Bold"/>
          <w:b/>
          <w:bCs/>
          <w:color w:val="000000"/>
          <w:sz w:val="26"/>
          <w:szCs w:val="26"/>
          <w:lang w:val="uk-UA"/>
        </w:rPr>
        <w:t>. Запитання для опитування</w:t>
      </w:r>
    </w:p>
    <w:p w:rsidR="0017382D" w:rsidRPr="0017382D" w:rsidRDefault="0017382D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402"/>
        <w:gridCol w:w="3423"/>
        <w:gridCol w:w="3443"/>
      </w:tblGrid>
      <w:tr w:rsidR="0017382D" w:rsidRPr="0017382D" w:rsidTr="0017382D">
        <w:tc>
          <w:tcPr>
            <w:tcW w:w="3662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документу, що декларує</w:t>
            </w:r>
          </w:p>
          <w:p w:rsid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людини</w:t>
            </w:r>
          </w:p>
          <w:p w:rsid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Особливе право, яке повинні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 всі діти</w:t>
            </w: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Пісня / фільм / книга про права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людини</w:t>
            </w: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2D" w:rsidRPr="0017382D" w:rsidTr="0017382D">
        <w:tc>
          <w:tcPr>
            <w:tcW w:w="3662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Право, якого в твоїй країні</w:t>
            </w:r>
          </w:p>
          <w:p w:rsid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позбавлені певні люди</w:t>
            </w:r>
          </w:p>
          <w:p w:rsid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людини, якого позбавили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тебе особисто</w:t>
            </w: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Організація, яка бореться за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людини</w:t>
            </w: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2D" w:rsidRPr="0017382D" w:rsidTr="0017382D">
        <w:tc>
          <w:tcPr>
            <w:tcW w:w="3662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Обов’язок, який ми всі маємо по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відношенню до своїх людських</w:t>
            </w:r>
          </w:p>
          <w:p w:rsid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 дискримінації</w:t>
            </w:r>
          </w:p>
        </w:tc>
        <w:tc>
          <w:tcPr>
            <w:tcW w:w="3663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Право, якого іноді позбавляють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жінок</w:t>
            </w: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2D" w:rsidRPr="0017382D" w:rsidTr="0017382D">
        <w:tc>
          <w:tcPr>
            <w:tcW w:w="3662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Людина, яка бореться за права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людини</w:t>
            </w:r>
          </w:p>
          <w:p w:rsid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права на життя</w:t>
            </w:r>
          </w:p>
          <w:p w:rsid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 того, як чиєсь право на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недоторканість особистого життя</w:t>
            </w: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382D" w:rsidRPr="0017382D" w:rsidTr="0017382D">
        <w:tc>
          <w:tcPr>
            <w:tcW w:w="3662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людини, якого часто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позбавляють молодих людей</w:t>
            </w: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 людей у твоїй країні, чию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свободу від дискримінації часто</w:t>
            </w:r>
          </w:p>
          <w:p w:rsid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порушують</w:t>
            </w:r>
          </w:p>
          <w:p w:rsid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 порушення права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безпечне навколишнє</w:t>
            </w:r>
          </w:p>
          <w:p w:rsidR="0017382D" w:rsidRPr="0017382D" w:rsidRDefault="0017382D" w:rsidP="0017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середовище у твоєму суспільстві</w:t>
            </w:r>
          </w:p>
          <w:p w:rsidR="0017382D" w:rsidRPr="0017382D" w:rsidRDefault="0017382D" w:rsidP="007250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5066" w:rsidRP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b/>
          <w:sz w:val="28"/>
          <w:szCs w:val="28"/>
        </w:rPr>
        <w:lastRenderedPageBreak/>
        <w:t>Поради фасилітатору</w:t>
      </w:r>
      <w:r w:rsidRPr="00725066">
        <w:rPr>
          <w:rFonts w:ascii="Times New Roman" w:hAnsi="Times New Roman" w:cs="Times New Roman"/>
          <w:sz w:val="28"/>
          <w:szCs w:val="28"/>
        </w:rPr>
        <w:t xml:space="preserve"> Ви можете не вагаючись замінити будь-яке запитання на інше, щоб адаптувати вправу до інтересів та рівня вашої групи. </w:t>
      </w:r>
    </w:p>
    <w:p w:rsid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  <w:lang w:val="uk-UA"/>
        </w:rPr>
        <w:t xml:space="preserve">Коли ви будете записувати відповіді учасників, записуйте тільки ключові слова. </w:t>
      </w:r>
      <w:r w:rsidRPr="00E13D79">
        <w:rPr>
          <w:rFonts w:ascii="Times New Roman" w:hAnsi="Times New Roman" w:cs="Times New Roman"/>
          <w:sz w:val="28"/>
          <w:szCs w:val="28"/>
          <w:lang w:val="uk-UA"/>
        </w:rPr>
        <w:t xml:space="preserve">Таблиця на фліпчарті повинна потім допомогти провести дискусію. Після кожного запитання коротко розберіть усі уточнюючі запитаннями або відмінні інтерпретації. </w:t>
      </w:r>
      <w:r w:rsidRPr="00725066">
        <w:rPr>
          <w:rFonts w:ascii="Times New Roman" w:hAnsi="Times New Roman" w:cs="Times New Roman"/>
          <w:sz w:val="28"/>
          <w:szCs w:val="28"/>
        </w:rPr>
        <w:t xml:space="preserve">Занотовуйте проблеми, що вимагають більш глибокого розгляду, та залиште їх на кінець вправи. </w:t>
      </w:r>
    </w:p>
    <w:p w:rsid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Цілком можливо, що учасники наводитимуть приклади, про які ви можете не знати, або тому що вони нечіткі, або тому що є особистими. Це не має значення. Неможливо все знати! Ви можете спитати учасників, звідки у них та чи інша інформація, та обговорити, чи вона є достеменною і чи слід їй довіряти. Це дійсно хороша можливість підштовхнути учасників до критичного мислення щодо отримуваної інформації в принципі. </w:t>
      </w:r>
    </w:p>
    <w:p w:rsid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 xml:space="preserve">Деякі відповіді будуть суперечливими. Наприклад, хтось може сказати, що аборт є позбавленням людини права на життя. Деякі учасники можуть дуже завзято підтримувати цю думку; інші можуть так само завзято не погоджуватися з нею. Перший повчальний момент — це те, що дуже важливо вміти розглянути питання з усіх боків: спробуйте встановити, чому люди дотримуються саме цієї думки. Які б не були відмінності у поглядах та інтерпретації прав, люди завжди повинні ставитися до поглядів, відмінних від їхніх власних, з повагою. Можна не погоджуватися з точкою зору іншої людини, але необхідно в будь-якому разі поважати цю людину. </w:t>
      </w:r>
    </w:p>
    <w:p w:rsidR="007A0026" w:rsidRPr="005372CC" w:rsidRDefault="00725066" w:rsidP="005372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</w:rPr>
        <w:t>Другий повчальний момент — це те, що ми повинні знати права людини, тому що вони важливі для всіх нас, вони постійно еволюціонують, і точка зору кожного необхідна для того, щоб осмислити значення прав. Не визначено абсолютно чітко раз і на завжди, як їх треба інтерпретувати та застосовувати; їх час від часу необхідно піддавати переоцінці та вдосконаленню. Тому кожен несе відповідальність за свою участь у процесі пі</w:t>
      </w:r>
      <w:r w:rsidR="005372CC">
        <w:rPr>
          <w:rFonts w:ascii="Times New Roman" w:hAnsi="Times New Roman" w:cs="Times New Roman"/>
          <w:sz w:val="28"/>
          <w:szCs w:val="28"/>
        </w:rPr>
        <w:t>дтримки та захисту прав людини.</w:t>
      </w:r>
      <w:r w:rsidR="001B1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A0026" w:rsidRDefault="007A0026" w:rsidP="0072506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25066">
        <w:rPr>
          <w:rFonts w:ascii="Times New Roman" w:hAnsi="Times New Roman" w:cs="Times New Roman"/>
          <w:b/>
          <w:sz w:val="28"/>
          <w:szCs w:val="28"/>
          <w:lang w:val="uk-UA"/>
        </w:rPr>
        <w:t>Пропозиції щодо виконання подальших дій</w:t>
      </w:r>
      <w:r w:rsidRPr="00725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5066" w:rsidRDefault="00725066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  <w:lang w:val="uk-UA"/>
        </w:rPr>
        <w:t xml:space="preserve">Візьміть одну або кілька відповідей, що викликали протиріччя, та обговоріть існуючі дилеми з реального життя, намагаючись паралельно виробити відчуття культури та поваги до прав людини. </w:t>
      </w:r>
    </w:p>
    <w:p w:rsidR="0017382D" w:rsidRDefault="0017382D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7382D" w:rsidRDefault="0017382D" w:rsidP="001738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5066">
        <w:rPr>
          <w:rFonts w:ascii="Times New Roman" w:hAnsi="Times New Roman" w:cs="Times New Roman"/>
          <w:sz w:val="28"/>
          <w:szCs w:val="28"/>
          <w:lang w:val="uk-UA"/>
        </w:rPr>
        <w:t xml:space="preserve">КОМПАС — Посібник з освіти в галузі прав людини за участі молоді - Рада Європи </w:t>
      </w:r>
    </w:p>
    <w:p w:rsidR="0017382D" w:rsidRDefault="0017382D" w:rsidP="007250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3D79" w:rsidRPr="00763937" w:rsidRDefault="00E13D79" w:rsidP="00E13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937">
        <w:rPr>
          <w:rFonts w:ascii="Times New Roman" w:hAnsi="Times New Roman" w:cs="Times New Roman"/>
          <w:b/>
          <w:sz w:val="28"/>
          <w:szCs w:val="28"/>
          <w:lang w:val="uk-UA"/>
        </w:rPr>
        <w:t>Підбиття підсумків (прийом «Завершення рішення»).</w:t>
      </w:r>
    </w:p>
    <w:p w:rsidR="00E13D79" w:rsidRPr="00E13D79" w:rsidRDefault="00E13D79" w:rsidP="00E13D7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D79">
        <w:rPr>
          <w:rFonts w:ascii="Times New Roman" w:hAnsi="Times New Roman" w:cs="Times New Roman"/>
          <w:sz w:val="28"/>
          <w:szCs w:val="28"/>
          <w:lang w:val="uk-UA"/>
        </w:rPr>
        <w:t xml:space="preserve">  Тренер демонструє учасникам записані на екрані за допомогою комп</w:t>
      </w:r>
      <w:r w:rsidRPr="00E13D79">
        <w:rPr>
          <w:rFonts w:ascii="Times New Roman" w:hAnsi="Times New Roman" w:cs="Times New Roman"/>
          <w:sz w:val="28"/>
          <w:szCs w:val="28"/>
        </w:rPr>
        <w:t>’</w:t>
      </w:r>
      <w:r w:rsidRPr="00E13D79">
        <w:rPr>
          <w:rFonts w:ascii="Times New Roman" w:hAnsi="Times New Roman" w:cs="Times New Roman"/>
          <w:sz w:val="28"/>
          <w:szCs w:val="28"/>
          <w:lang w:val="uk-UA"/>
        </w:rPr>
        <w:t>ютера чотири незавершених речень, які учасники продовжують:</w:t>
      </w:r>
    </w:p>
    <w:p w:rsidR="00E13D79" w:rsidRDefault="00E13D79" w:rsidP="00E13D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дізнався, що …</w:t>
      </w:r>
    </w:p>
    <w:p w:rsidR="00E13D79" w:rsidRDefault="00E13D79" w:rsidP="00E13D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здивувало, що …</w:t>
      </w:r>
    </w:p>
    <w:p w:rsidR="00E13D79" w:rsidRDefault="00E13D79" w:rsidP="00E13D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сподобалося, що …</w:t>
      </w:r>
    </w:p>
    <w:p w:rsidR="00E13D79" w:rsidRDefault="00E13D79" w:rsidP="00E13D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Можливо, було б краще, якби …</w:t>
      </w:r>
    </w:p>
    <w:p w:rsidR="00725066" w:rsidRDefault="00E13D79" w:rsidP="00E13D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937">
        <w:rPr>
          <w:rFonts w:ascii="Times New Roman" w:hAnsi="Times New Roman" w:cs="Times New Roman"/>
          <w:b/>
          <w:sz w:val="28"/>
          <w:szCs w:val="28"/>
          <w:lang w:val="uk-UA"/>
        </w:rPr>
        <w:t>Відеоролик «Захищай свої права та права інших»</w:t>
      </w:r>
    </w:p>
    <w:p w:rsidR="002C02E8" w:rsidRDefault="00073618" w:rsidP="002C02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9" w:history="1">
        <w:r w:rsidR="002C02E8" w:rsidRPr="00DE22F0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https://www.youtube.com/watch?v=WQfn1wYga4s&amp;t=107s</w:t>
        </w:r>
      </w:hyperlink>
    </w:p>
    <w:p w:rsidR="002C02E8" w:rsidRDefault="002C02E8" w:rsidP="002C02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026" w:rsidRPr="00763937" w:rsidRDefault="007A0026" w:rsidP="002C02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0026" w:rsidRPr="00763937" w:rsidSect="00725066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18" w:rsidRDefault="00073618" w:rsidP="00EA14DE">
      <w:pPr>
        <w:spacing w:after="0" w:line="240" w:lineRule="auto"/>
      </w:pPr>
      <w:r>
        <w:separator/>
      </w:r>
    </w:p>
  </w:endnote>
  <w:endnote w:type="continuationSeparator" w:id="0">
    <w:p w:rsidR="00073618" w:rsidRDefault="00073618" w:rsidP="00EA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798813"/>
      <w:docPartObj>
        <w:docPartGallery w:val="Page Numbers (Bottom of Page)"/>
        <w:docPartUnique/>
      </w:docPartObj>
    </w:sdtPr>
    <w:sdtEndPr/>
    <w:sdtContent>
      <w:p w:rsidR="0017382D" w:rsidRDefault="00073618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7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4DE" w:rsidRDefault="00EA14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18" w:rsidRDefault="00073618" w:rsidP="00EA14DE">
      <w:pPr>
        <w:spacing w:after="0" w:line="240" w:lineRule="auto"/>
      </w:pPr>
      <w:r>
        <w:separator/>
      </w:r>
    </w:p>
  </w:footnote>
  <w:footnote w:type="continuationSeparator" w:id="0">
    <w:p w:rsidR="00073618" w:rsidRDefault="00073618" w:rsidP="00EA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9F8"/>
    <w:multiLevelType w:val="hybridMultilevel"/>
    <w:tmpl w:val="93BE56BC"/>
    <w:lvl w:ilvl="0" w:tplc="5C7687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C5526"/>
    <w:multiLevelType w:val="hybridMultilevel"/>
    <w:tmpl w:val="626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31924"/>
    <w:multiLevelType w:val="hybridMultilevel"/>
    <w:tmpl w:val="CA4E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E87"/>
    <w:rsid w:val="00073618"/>
    <w:rsid w:val="000D270A"/>
    <w:rsid w:val="00105605"/>
    <w:rsid w:val="0017382D"/>
    <w:rsid w:val="001B119F"/>
    <w:rsid w:val="002C02E8"/>
    <w:rsid w:val="00323717"/>
    <w:rsid w:val="005372CC"/>
    <w:rsid w:val="006F6A90"/>
    <w:rsid w:val="00725066"/>
    <w:rsid w:val="00763937"/>
    <w:rsid w:val="007A0026"/>
    <w:rsid w:val="008151F1"/>
    <w:rsid w:val="008606BD"/>
    <w:rsid w:val="00860F89"/>
    <w:rsid w:val="00885E87"/>
    <w:rsid w:val="00A5002C"/>
    <w:rsid w:val="00B01BE2"/>
    <w:rsid w:val="00BA77B9"/>
    <w:rsid w:val="00C45D12"/>
    <w:rsid w:val="00E13D79"/>
    <w:rsid w:val="00EA14DE"/>
    <w:rsid w:val="00EA76F8"/>
    <w:rsid w:val="00F064FF"/>
    <w:rsid w:val="00F548CD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5BDC-0EAA-4736-8296-1847A76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4DE"/>
  </w:style>
  <w:style w:type="paragraph" w:styleId="a6">
    <w:name w:val="footer"/>
    <w:basedOn w:val="a"/>
    <w:link w:val="a7"/>
    <w:uiPriority w:val="99"/>
    <w:unhideWhenUsed/>
    <w:rsid w:val="00EA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4DE"/>
  </w:style>
  <w:style w:type="character" w:styleId="a8">
    <w:name w:val="Hyperlink"/>
    <w:basedOn w:val="a0"/>
    <w:uiPriority w:val="99"/>
    <w:unhideWhenUsed/>
    <w:rsid w:val="002C02E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73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ad0Shovl8&amp;t=57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Qfn1wYga4s&amp;t=10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ED3E-484B-40AC-AEB1-551CE9E3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 Сімійон</cp:lastModifiedBy>
  <cp:revision>8</cp:revision>
  <cp:lastPrinted>2020-11-05T14:44:00Z</cp:lastPrinted>
  <dcterms:created xsi:type="dcterms:W3CDTF">2019-08-22T12:29:00Z</dcterms:created>
  <dcterms:modified xsi:type="dcterms:W3CDTF">2023-03-31T09:42:00Z</dcterms:modified>
</cp:coreProperties>
</file>