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C7" w:rsidRPr="00EC20C7" w:rsidRDefault="00EC20C7" w:rsidP="00EC20C7">
      <w:pPr>
        <w:shd w:val="clear" w:color="auto" w:fill="FFFFFF"/>
        <w:spacing w:after="225" w:line="240" w:lineRule="atLeast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uk-UA"/>
        </w:rPr>
      </w:pPr>
      <w:r w:rsidRPr="00EC20C7">
        <w:rPr>
          <w:rFonts w:ascii="Arial" w:eastAsia="Times New Roman" w:hAnsi="Arial" w:cs="Arial"/>
          <w:color w:val="000000"/>
          <w:kern w:val="36"/>
          <w:sz w:val="27"/>
          <w:szCs w:val="27"/>
          <w:lang w:eastAsia="uk-UA"/>
        </w:rPr>
        <w:t>Про затвердження типової освітньої програми закладів загальної середньої освіти ІІ ступеня</w:t>
      </w:r>
    </w:p>
    <w:p w:rsidR="00EC20C7" w:rsidRPr="00EC20C7" w:rsidRDefault="00EC20C7" w:rsidP="00EC20C7">
      <w:pPr>
        <w:shd w:val="clear" w:color="auto" w:fill="FFFFFF"/>
        <w:spacing w:after="225" w:line="270" w:lineRule="atLeast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</w:pPr>
      <w:r w:rsidRPr="00EC20C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uk-UA"/>
        </w:rPr>
        <w:t>Наказ МОН № 405 від 20.04.2018 року</w:t>
      </w:r>
    </w:p>
    <w:p w:rsidR="00EC20C7" w:rsidRPr="00EC20C7" w:rsidRDefault="00EC20C7" w:rsidP="00EC20C7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0" w:name="_GoBack"/>
      <w:bookmarkEnd w:id="0"/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МІНІСТЕРСТВО ОСВІТИ І НАУКИ УКРАЇНИ</w:t>
      </w:r>
    </w:p>
    <w:p w:rsidR="00EC20C7" w:rsidRPr="00EC20C7" w:rsidRDefault="00EC20C7" w:rsidP="00EC20C7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НАКАЗ</w:t>
      </w:r>
    </w:p>
    <w:p w:rsidR="00EC20C7" w:rsidRPr="00EC20C7" w:rsidRDefault="00EC20C7" w:rsidP="00EC20C7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№ 405 від 20 квітня 2018 року</w:t>
      </w:r>
    </w:p>
    <w:p w:rsidR="00EC20C7" w:rsidRPr="00EC20C7" w:rsidRDefault="00EC20C7" w:rsidP="00EC2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C20C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Про затвердження типової освітньої</w:t>
      </w:r>
      <w:r w:rsidRPr="00EC20C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програми закладів загальної</w:t>
      </w:r>
      <w:r w:rsidRPr="00EC20C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середньої освіти ІІ ступеня</w:t>
      </w:r>
    </w:p>
    <w:p w:rsidR="00EC20C7" w:rsidRPr="00EC20C7" w:rsidRDefault="00EC20C7" w:rsidP="00EC2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 виконання абзацу двадцять другого частини першої статті 64 </w:t>
      </w:r>
      <w:hyperlink r:id="rId5" w:history="1">
        <w:r w:rsidRPr="00EC20C7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Закону України "Про освіту"</w:t>
        </w:r>
      </w:hyperlink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з метою впровадження Державного стандарту базової і повної загальної середньої освіти, затвердженого постановою Кабінету Міністрів України від 23 листопада 2011 року </w:t>
      </w:r>
      <w:hyperlink r:id="rId6" w:history="1">
        <w:r w:rsidRPr="00EC20C7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№ 1392</w:t>
        </w:r>
      </w:hyperlink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НАКАЗУЮ:</w:t>
      </w:r>
    </w:p>
    <w:p w:rsidR="00EC20C7" w:rsidRPr="00EC20C7" w:rsidRDefault="00EC20C7" w:rsidP="00EC2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Затвердити типову освітню програму закладів загальної середньої освіти ІІ ступеня (далі - Типова освітня програма) що </w:t>
      </w:r>
      <w:hyperlink r:id="rId7" w:history="1">
        <w:r w:rsidRPr="00EC20C7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додається</w:t>
        </w:r>
      </w:hyperlink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EC20C7" w:rsidRPr="00EC20C7" w:rsidRDefault="00EC20C7" w:rsidP="00EC20C7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Встановити, що при складанні освітніх програм закладів загальної середньої освіти ІІ ступеня на основі Типової освітньої програми, затвердженої цим наказом, вилучення з освітнього процесу предметів інваріантної складової не допускається. Години на їх вивчення можуть зменшуватися не більше ніж удвічі, порівняно з показниками Типової освітньої програми.</w:t>
      </w:r>
    </w:p>
    <w:p w:rsidR="00EC20C7" w:rsidRPr="00EC20C7" w:rsidRDefault="00EC20C7" w:rsidP="00EC20C7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З. Департаментам (управлінням) освіти і науки обласних, Київської міської державних адміністрацій, директорам закладів загальної середньої освіти забезпечити необхідні умови щодо реалізації Типової освітньої програми.</w:t>
      </w:r>
    </w:p>
    <w:p w:rsidR="00EC20C7" w:rsidRPr="00EC20C7" w:rsidRDefault="00EC20C7" w:rsidP="00EC20C7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4. Ввести Типову освітню програму в дію з 2018/2019 навчального року.</w:t>
      </w:r>
    </w:p>
    <w:p w:rsidR="00EC20C7" w:rsidRPr="00EC20C7" w:rsidRDefault="00EC20C7" w:rsidP="00EC20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5. Визнати таким, що втратив чинність, наказ Міністерства освіти і науки України від 3 квітня 2012 року </w:t>
      </w:r>
      <w:hyperlink r:id="rId8" w:history="1">
        <w:r w:rsidRPr="00EC20C7">
          <w:rPr>
            <w:rFonts w:ascii="Arial" w:eastAsia="Times New Roman" w:hAnsi="Arial" w:cs="Arial"/>
            <w:color w:val="8C8282"/>
            <w:sz w:val="21"/>
            <w:szCs w:val="21"/>
            <w:u w:val="single"/>
            <w:bdr w:val="none" w:sz="0" w:space="0" w:color="auto" w:frame="1"/>
            <w:lang w:eastAsia="uk-UA"/>
          </w:rPr>
          <w:t>№ 409</w:t>
        </w:r>
      </w:hyperlink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“Про затвердження Типових навчальних планів загальноосвітніх навчальних закладів II ступеня” (зі змінами).</w:t>
      </w:r>
    </w:p>
    <w:p w:rsidR="00EC20C7" w:rsidRPr="00EC20C7" w:rsidRDefault="00EC20C7" w:rsidP="00EC20C7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6. Контроль за виконанням наказу покласти на заступника міністра </w:t>
      </w:r>
      <w:proofErr w:type="spellStart"/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Хобзея</w:t>
      </w:r>
      <w:proofErr w:type="spellEnd"/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П. К.</w:t>
      </w:r>
    </w:p>
    <w:p w:rsidR="00EC20C7" w:rsidRPr="00EC20C7" w:rsidRDefault="00EC20C7" w:rsidP="00EC20C7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EC20C7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Міністр                              Л. М. Гриневич</w:t>
      </w:r>
    </w:p>
    <w:p w:rsidR="00A02A5D" w:rsidRPr="00EC20C7" w:rsidRDefault="00A02A5D" w:rsidP="00EC20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02A5D" w:rsidRPr="00EC20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514E5"/>
    <w:multiLevelType w:val="multilevel"/>
    <w:tmpl w:val="88E6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35"/>
    <w:rsid w:val="008E1235"/>
    <w:rsid w:val="00A02A5D"/>
    <w:rsid w:val="00E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D827"/>
  <w15:chartTrackingRefBased/>
  <w15:docId w15:val="{95CE0E54-EFBB-4DF2-84AF-CDF5CC62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EC20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0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20C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C20C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semiHidden/>
    <w:unhideWhenUsed/>
    <w:rsid w:val="00EC20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2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C2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Ser_osv/287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vita.ua/doc/files/news/606/60642/5ae079065faa04068417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28030/" TargetMode="External"/><Relationship Id="rId5" Type="http://schemas.openxmlformats.org/officeDocument/2006/relationships/hyperlink" Target="https://osvita.ua/legislation/law/223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710</Characters>
  <Application>Microsoft Office Word</Application>
  <DocSecurity>0</DocSecurity>
  <Lines>5</Lines>
  <Paragraphs>3</Paragraphs>
  <ScaleCrop>false</ScaleCrop>
  <Company>Інститут Модернізації та Змісту освіти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2018-05-03T10:33:00Z</dcterms:created>
  <dcterms:modified xsi:type="dcterms:W3CDTF">2018-05-03T10:34:00Z</dcterms:modified>
</cp:coreProperties>
</file>