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jc w:val="center"/>
        <w:rPr>
          <w:rFonts w:ascii="Times New Roman" w:hAnsi="Times New Roman" w:eastAsia="Times New Roman" w:cs="Times New Roman"/>
          <w:b/>
          <w:color w:val="002060"/>
          <w:sz w:val="52"/>
          <w:szCs w:val="52"/>
          <w:lang w:val="uk-UA"/>
        </w:rPr>
      </w:pPr>
      <w:r>
        <w:rPr>
          <w:rFonts w:ascii="Times New Roman" w:hAnsi="Times New Roman" w:eastAsia="Times New Roman" w:cs="Times New Roman"/>
          <w:b/>
          <w:color w:val="002060"/>
          <w:sz w:val="52"/>
          <w:szCs w:val="52"/>
          <w:lang w:val="uk-UA" w:eastAsia="uk-UA"/>
        </w:rPr>
        <w:drawing>
          <wp:inline distT="0" distB="0" distL="0" distR="0">
            <wp:extent cx="1150620" cy="1150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inline>
        </w:drawing>
      </w:r>
    </w:p>
    <w:p>
      <w:pPr>
        <w:shd w:val="clear" w:color="auto" w:fill="DBE5F1" w:themeFill="accent1" w:themeFillTint="33"/>
        <w:spacing w:before="240"/>
        <w:jc w:val="center"/>
        <w:rPr>
          <w:rFonts w:ascii="Times New Roman" w:hAnsi="Times New Roman" w:eastAsia="Times New Roman" w:cs="Times New Roman"/>
          <w:b/>
          <w:color w:val="002060"/>
          <w:sz w:val="48"/>
          <w:szCs w:val="48"/>
          <w:lang w:val="uk-UA"/>
        </w:rPr>
      </w:pPr>
      <w:r>
        <w:rPr>
          <w:rFonts w:ascii="Times New Roman" w:hAnsi="Times New Roman" w:eastAsia="Times New Roman" w:cs="Times New Roman"/>
          <w:b/>
          <w:color w:val="002060"/>
          <w:sz w:val="48"/>
          <w:szCs w:val="48"/>
          <w:lang w:val="uk-UA"/>
        </w:rPr>
        <w:t xml:space="preserve">ПЛАН РОБОТИ </w:t>
      </w:r>
    </w:p>
    <w:p>
      <w:pPr>
        <w:shd w:val="clear" w:color="auto" w:fill="DBE5F1" w:themeFill="accent1" w:themeFillTint="33"/>
        <w:spacing w:before="240"/>
        <w:jc w:val="center"/>
        <w:rPr>
          <w:rFonts w:ascii="Times New Roman" w:hAnsi="Times New Roman" w:eastAsia="Times New Roman" w:cs="Times New Roman"/>
          <w:b/>
          <w:color w:val="002060"/>
          <w:sz w:val="48"/>
          <w:szCs w:val="48"/>
          <w:lang w:val="uk-UA"/>
        </w:rPr>
      </w:pPr>
      <w:r>
        <w:rPr>
          <w:rFonts w:ascii="Times New Roman" w:hAnsi="Times New Roman" w:eastAsia="Times New Roman" w:cs="Times New Roman"/>
          <w:b/>
          <w:color w:val="002060"/>
          <w:sz w:val="48"/>
          <w:szCs w:val="48"/>
          <w:lang w:val="uk-UA"/>
        </w:rPr>
        <w:t>МАКОВИЧІВСЬКОГО</w:t>
      </w:r>
      <w:r>
        <w:rPr>
          <w:rFonts w:hint="default" w:ascii="Times New Roman" w:hAnsi="Times New Roman" w:eastAsia="Times New Roman" w:cs="Times New Roman"/>
          <w:b/>
          <w:color w:val="002060"/>
          <w:sz w:val="48"/>
          <w:szCs w:val="48"/>
          <w:lang w:val="uk-UA"/>
        </w:rPr>
        <w:t xml:space="preserve"> </w:t>
      </w:r>
      <w:r>
        <w:rPr>
          <w:rFonts w:ascii="Times New Roman" w:hAnsi="Times New Roman" w:eastAsia="Times New Roman" w:cs="Times New Roman"/>
          <w:b/>
          <w:color w:val="002060"/>
          <w:sz w:val="48"/>
          <w:szCs w:val="48"/>
          <w:lang w:val="uk-UA"/>
        </w:rPr>
        <w:t>ЛІЦЕЮ</w:t>
      </w:r>
    </w:p>
    <w:p>
      <w:pPr>
        <w:shd w:val="clear" w:color="auto" w:fill="DBE5F1" w:themeFill="accent1" w:themeFillTint="33"/>
        <w:spacing w:before="240"/>
        <w:jc w:val="center"/>
        <w:rPr>
          <w:rFonts w:ascii="Times New Roman" w:hAnsi="Times New Roman" w:eastAsia="Times New Roman" w:cs="Times New Roman"/>
          <w:b/>
          <w:color w:val="002060"/>
          <w:sz w:val="48"/>
          <w:szCs w:val="48"/>
          <w:lang w:val="uk-UA"/>
        </w:rPr>
      </w:pPr>
      <w:r>
        <w:rPr>
          <w:rFonts w:ascii="Times New Roman" w:hAnsi="Times New Roman" w:eastAsia="Times New Roman" w:cs="Times New Roman"/>
          <w:b/>
          <w:color w:val="002060"/>
          <w:sz w:val="48"/>
          <w:szCs w:val="48"/>
          <w:lang w:val="uk-UA"/>
        </w:rPr>
        <w:t xml:space="preserve"> ЩОДО СТВОРЕННЯ БЕЗПЕЧНОГО ОСВІТНЬОГО СЕРЕДОВИЩА В УМОВАХ ВІЙНИ, ЗАПОБІГАННЯ ТА ПРОТИДІЇ ПРОЯВАМ НАСИЛЬСТВА</w:t>
      </w:r>
    </w:p>
    <w:p>
      <w:pPr>
        <w:shd w:val="clear" w:color="auto" w:fill="DBE5F1" w:themeFill="accent1" w:themeFillTint="33"/>
        <w:spacing w:before="240"/>
        <w:jc w:val="center"/>
        <w:rPr>
          <w:rFonts w:ascii="Times New Roman" w:hAnsi="Times New Roman" w:eastAsia="Times New Roman" w:cs="Times New Roman"/>
          <w:b/>
          <w:color w:val="002060"/>
          <w:sz w:val="48"/>
          <w:szCs w:val="48"/>
          <w:lang w:val="uk-UA"/>
        </w:rPr>
      </w:pPr>
      <w:r>
        <w:rPr>
          <w:rFonts w:ascii="Times New Roman" w:hAnsi="Times New Roman" w:eastAsia="Times New Roman" w:cs="Times New Roman"/>
          <w:b/>
          <w:color w:val="002060"/>
          <w:sz w:val="48"/>
          <w:szCs w:val="48"/>
          <w:lang w:val="uk-UA"/>
        </w:rPr>
        <w:t>( БУЛІНГУ, ЦЬКУВАННЮ) СЕРЕД УЧАСНИКІВ ОСВІТНЬОГО ПРОЦЕСУ</w:t>
      </w:r>
    </w:p>
    <w:p>
      <w:pPr>
        <w:shd w:val="clear" w:color="auto" w:fill="DBE5F1" w:themeFill="accent1" w:themeFillTint="33"/>
        <w:spacing w:before="240"/>
        <w:jc w:val="center"/>
        <w:rPr>
          <w:rFonts w:ascii="Times New Roman" w:hAnsi="Times New Roman" w:eastAsia="Times New Roman" w:cs="Times New Roman"/>
          <w:b/>
          <w:color w:val="002060"/>
          <w:sz w:val="48"/>
          <w:szCs w:val="48"/>
          <w:lang w:val="uk-UA"/>
        </w:rPr>
      </w:pPr>
      <w:r>
        <w:rPr>
          <w:rFonts w:ascii="Times New Roman" w:hAnsi="Times New Roman" w:eastAsia="Times New Roman" w:cs="Times New Roman"/>
          <w:b/>
          <w:color w:val="002060"/>
          <w:sz w:val="48"/>
          <w:szCs w:val="48"/>
          <w:lang w:val="uk-UA"/>
        </w:rPr>
        <w:t>НА 2023-2024 Н.Р.</w:t>
      </w:r>
    </w:p>
    <w:p>
      <w:pPr>
        <w:spacing w:before="240"/>
        <w:jc w:val="center"/>
        <w:rPr>
          <w:rFonts w:ascii="Times New Roman" w:hAnsi="Times New Roman" w:eastAsia="Times New Roman" w:cs="Times New Roman"/>
          <w:b/>
          <w:color w:val="002060"/>
          <w:sz w:val="28"/>
          <w:szCs w:val="28"/>
          <w:lang w:val="uk-UA"/>
        </w:rPr>
      </w:pPr>
      <w:r>
        <w:rPr>
          <w:rFonts w:ascii="Times New Roman" w:hAnsi="Times New Roman" w:eastAsia="Times New Roman" w:cs="Times New Roman"/>
          <w:b/>
          <w:color w:val="002060"/>
          <w:sz w:val="28"/>
          <w:szCs w:val="28"/>
          <w:lang w:val="uk-UA" w:eastAsia="uk-UA"/>
        </w:rPr>
        <w:drawing>
          <wp:inline distT="0" distB="0" distL="0" distR="0">
            <wp:extent cx="3528060" cy="27559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27619" cy="2755953"/>
                    </a:xfrm>
                    <a:prstGeom prst="rect">
                      <a:avLst/>
                    </a:prstGeom>
                    <a:ln>
                      <a:noFill/>
                    </a:ln>
                    <a:effectLst>
                      <a:softEdge rad="112500"/>
                    </a:effectLst>
                  </pic:spPr>
                </pic:pic>
              </a:graphicData>
            </a:graphic>
          </wp:inline>
        </w:drawing>
      </w:r>
    </w:p>
    <w:p>
      <w:pPr>
        <w:spacing w:before="240"/>
        <w:jc w:val="center"/>
        <w:rPr>
          <w:rFonts w:ascii="Times New Roman" w:hAnsi="Times New Roman" w:eastAsia="Times New Roman" w:cs="Times New Roman"/>
          <w:b/>
          <w:sz w:val="36"/>
          <w:szCs w:val="36"/>
          <w:lang w:val="uk-UA"/>
        </w:rPr>
      </w:pPr>
      <w:r>
        <w:rPr>
          <w:lang w:val="uk-UA" w:eastAsia="uk-UA"/>
        </w:rPr>
        <mc:AlternateContent>
          <mc:Choice Requires="wps">
            <w:drawing>
              <wp:anchor distT="0" distB="0" distL="114300" distR="114300" simplePos="0" relativeHeight="251659264" behindDoc="0" locked="0" layoutInCell="1" allowOverlap="1">
                <wp:simplePos x="0" y="0"/>
                <wp:positionH relativeFrom="column">
                  <wp:posOffset>1691640</wp:posOffset>
                </wp:positionH>
                <wp:positionV relativeFrom="paragraph">
                  <wp:posOffset>1485900</wp:posOffset>
                </wp:positionV>
                <wp:extent cx="2476500" cy="1295400"/>
                <wp:effectExtent l="0" t="0" r="0" b="0"/>
                <wp:wrapNone/>
                <wp:docPr id="4" name="Поле 4"/>
                <wp:cNvGraphicFramePr/>
                <a:graphic xmlns:a="http://schemas.openxmlformats.org/drawingml/2006/main">
                  <a:graphicData uri="http://schemas.microsoft.com/office/word/2010/wordprocessingShape">
                    <wps:wsp>
                      <wps:cNvSpPr txBox="1"/>
                      <wps:spPr>
                        <a:xfrm>
                          <a:off x="0" y="0"/>
                          <a:ext cx="2476500" cy="1295400"/>
                        </a:xfrm>
                        <a:prstGeom prst="rect">
                          <a:avLst/>
                        </a:prstGeom>
                        <a:noFill/>
                        <a:ln>
                          <a:noFill/>
                        </a:ln>
                        <a:effectLst/>
                      </wps:spPr>
                      <wps:txbx>
                        <w:txbxContent>
                          <w:p>
                            <w:pPr>
                              <w:spacing w:before="240"/>
                              <w:jc w:val="center"/>
                              <w:rPr>
                                <w:rFonts w:ascii="Times New Roman" w:hAnsi="Times New Roman" w:eastAsia="Times New Roman" w:cs="Times New Roman"/>
                                <w:b/>
                                <w:spacing w:val="10"/>
                                <w:sz w:val="52"/>
                                <w:szCs w:val="52"/>
                                <w:lang w:val="uk-UA"/>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eastAsia="Times New Roman" w:cs="Times New Roman"/>
                                <w:b/>
                                <w:spacing w:val="10"/>
                                <w:sz w:val="52"/>
                                <w:szCs w:val="52"/>
                                <w:lang w:val="uk-UA"/>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Нормативна база</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4" o:spid="_x0000_s1026" o:spt="202" type="#_x0000_t202" style="position:absolute;left:0pt;margin-left:133.2pt;margin-top:117pt;height:102pt;width:195pt;z-index:251659264;mso-width-relative:page;mso-height-relative:page;" filled="f" stroked="f" coordsize="21600,21600" o:gfxdata="UEsDBAoAAAAAAIdO4kAAAAAAAAAAAAAAAAAEAAAAZHJzL1BLAwQUAAAACACHTuJAxoZAPNgAAAAL&#10;AQAADwAAAGRycy9kb3ducmV2LnhtbE2PQW/CMAyF75P4D5GRdhsJUCooTTkw7bppsE3aLTSmrWic&#10;qgm0+/czp+1m+z09fy/fja4VN+xD40nDfKZAIJXeNlRp+Di+PK1BhGjImtYTavjBALti8pCbzPqB&#10;3vF2iJXgEAqZ0VDH2GVShrJGZ8LMd0isnX3vTOS1r6TtzcDhrpULpVLpTEP8oTYd7mssL4er0/D5&#10;ev7+StRb9exW3eBHJcltpNaP07nagog4xj8z3PEZHQpmOvkr2SBaDYs0TdjKwzLhUuxIV/fLSUOy&#10;XCuQRS7/dyh+AVBLAwQUAAAACACHTuJAXkYEd9MCAACuBQAADgAAAGRycy9lMm9Eb2MueG1srVTN&#10;bhMxEL4j8Q6W73STdFOaqJsqtA1CKrSiRT07Xm/Wktc248lPeRmeghMSz5BHYuzdpKFw6IHLejwz&#10;+83fNz473zSGrRQE7WzB+0c9zpSVrtR2UfAv97M3p5wFFLYUxllV8EcV+Pnk9auztR+rgaudKRUw&#10;ArFhvPYFrxH9OMuCrFUjwpHzypKxctAIpCssshLEmtAbkw16vZNs7aD04KQKgbSXrZF3iPASQFdV&#10;WqpLJ5eNstiigjICqaRQax/4JGVbVUriTVUFhcwUnCrF9KUgJM/jN5ucifEChK+17FIQL0nhWU2N&#10;0JaC7qEuBQq2BP0XVKMluOAqPJKuydpCUkeoin7vWW/uauFVqoVaHfy+6eH/wcpPq1tguix4zpkV&#10;DQ18+337a/tz+4PlsTtrH8bkdOfJDTfv3IY4s9MHUsaiNxU08aRyGNmpt4/73qoNMknKQf72ZNgj&#10;kyRbfzAa5nQh/Ozpdw8B3yvXsCgUHGh4qadidR2wdd25xGjWzbQxaYDG/qEgzFajEgO6v2MlbcZR&#10;ws1805U3d+UjVQeuZUfwcqYpg2sR8FYA0YGypoXBG/pUxq0L7jqJs9rBt3/poz9NiaycrYleBQ9f&#10;lwIUZ+aDpfmN+nlOsJgu+fDtgC5waJkfWuyyuXDE4D6tppdJjP5odmIFrnmgvZrGqGQSVlLsguNO&#10;vMCW9LSXUk2nyYkY6AVe2zsvI3TbwukSXaVju8U4SGXVcRlFSdQA0U3GAdauW5oZOIvtGhm9qPGz&#10;XjDQ9JREknNW6piFSeDUYEZLmmLT25JOUKt4ttPdASRWHAQP/rhkkuK4JTwQlRJ3Ui4fBSrQglpD&#10;rw3GXRHjuVopc89oTJ1jXfDh8PSU2tISSwBeKunapDvYCwOpYljMSWSrCDnLr0ZXo4SJ2mKrpCds&#10;T9zQeqd0D3GIfzFl0kemtfTqLrTGyb3rXnwnDu/J6+mZn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xoZAPNgAAAALAQAADwAAAAAAAAABACAAAAAiAAAAZHJzL2Rvd25yZXYueG1sUEsBAhQAFAAA&#10;AAgAh07iQF5GBHfTAgAArgUAAA4AAAAAAAAAAQAgAAAAJwEAAGRycy9lMm9Eb2MueG1sUEsFBgAA&#10;AAAGAAYAWQEAAGwGAAAAAA==&#10;">
                <v:fill on="f" focussize="0,0"/>
                <v:stroke on="f"/>
                <v:imagedata o:title=""/>
                <o:lock v:ext="edit" aspectratio="f"/>
                <v:textbox>
                  <w:txbxContent>
                    <w:p>
                      <w:pPr>
                        <w:spacing w:before="240"/>
                        <w:jc w:val="center"/>
                        <w:rPr>
                          <w:rFonts w:ascii="Times New Roman" w:hAnsi="Times New Roman" w:eastAsia="Times New Roman" w:cs="Times New Roman"/>
                          <w:b/>
                          <w:spacing w:val="10"/>
                          <w:sz w:val="52"/>
                          <w:szCs w:val="52"/>
                          <w:lang w:val="uk-UA"/>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eastAsia="Times New Roman" w:cs="Times New Roman"/>
                          <w:b/>
                          <w:spacing w:val="10"/>
                          <w:sz w:val="52"/>
                          <w:szCs w:val="52"/>
                          <w:lang w:val="uk-UA"/>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Нормативна база</w:t>
                      </w:r>
                    </w:p>
                  </w:txbxContent>
                </v:textbox>
              </v:shape>
            </w:pict>
          </mc:Fallback>
        </mc:AlternateContent>
      </w:r>
      <w:r>
        <w:rPr>
          <w:rFonts w:ascii="Times New Roman" w:hAnsi="Times New Roman" w:eastAsia="Times New Roman" w:cs="Times New Roman"/>
          <w:b/>
          <w:sz w:val="36"/>
          <w:szCs w:val="36"/>
          <w:lang w:val="uk-UA" w:eastAsia="uk-UA"/>
        </w:rPr>
        <w:drawing>
          <wp:inline distT="0" distB="0" distL="0" distR="0">
            <wp:extent cx="5733415" cy="370268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3415" cy="3702685"/>
                    </a:xfrm>
                    <a:prstGeom prst="rect">
                      <a:avLst/>
                    </a:prstGeom>
                  </pic:spPr>
                </pic:pic>
              </a:graphicData>
            </a:graphic>
          </wp:inline>
        </w:drawing>
      </w:r>
    </w:p>
    <w:p>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1.</w:t>
      </w:r>
      <w:r>
        <w:rPr>
          <w:sz w:val="28"/>
          <w:szCs w:val="28"/>
        </w:rPr>
        <w:t xml:space="preserve"> </w:t>
      </w:r>
      <w:r>
        <w:rPr>
          <w:rFonts w:ascii="Times New Roman" w:hAnsi="Times New Roman" w:eastAsia="Times New Roman" w:cs="Times New Roman"/>
          <w:b/>
          <w:sz w:val="28"/>
          <w:szCs w:val="28"/>
          <w:lang w:val="uk-UA"/>
        </w:rPr>
        <w:t>КАБІНЕТ МІНІСТРІВ УКРАЇНИ РОЗПОРЯДЖЕННЯ</w:t>
      </w:r>
    </w:p>
    <w:p>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від 24 лютого 2023 р. № 174-р Київ</w:t>
      </w:r>
    </w:p>
    <w:p>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 xml:space="preserve">Про затвердження плану заходів з реалізації Національної стратегії розбудови безпечного і здорового освітнього середовища у новій українській школі на 2023 рік </w:t>
      </w:r>
    </w:p>
    <w:p>
      <w:pPr>
        <w:spacing w:before="240"/>
        <w:rPr>
          <w:rFonts w:ascii="Times New Roman" w:hAnsi="Times New Roman" w:eastAsia="Times New Roman" w:cs="Times New Roman"/>
          <w:b/>
          <w:sz w:val="28"/>
          <w:szCs w:val="28"/>
          <w:lang w:val="uk-UA"/>
        </w:rPr>
      </w:pPr>
      <w:r>
        <w:fldChar w:fldCharType="begin"/>
      </w:r>
      <w:r>
        <w:instrText xml:space="preserve"> HYPERLINK "https://zakon.rada.gov.ua/laws/show/174-2023-%D1%80" \l "Text" </w:instrText>
      </w:r>
      <w:r>
        <w:fldChar w:fldCharType="separate"/>
      </w:r>
      <w:r>
        <w:rPr>
          <w:rStyle w:val="10"/>
          <w:rFonts w:ascii="Times New Roman" w:hAnsi="Times New Roman" w:eastAsia="Times New Roman" w:cs="Times New Roman"/>
          <w:b/>
          <w:sz w:val="28"/>
          <w:szCs w:val="28"/>
          <w:lang w:val="uk-UA"/>
        </w:rPr>
        <w:t>https://zakon.rada.gov.ua/laws/show/174-2023-%D1%80#Text</w:t>
      </w:r>
      <w:r>
        <w:rPr>
          <w:rStyle w:val="10"/>
          <w:rFonts w:ascii="Times New Roman" w:hAnsi="Times New Roman" w:eastAsia="Times New Roman" w:cs="Times New Roman"/>
          <w:b/>
          <w:sz w:val="28"/>
          <w:szCs w:val="28"/>
          <w:lang w:val="uk-UA"/>
        </w:rPr>
        <w:fldChar w:fldCharType="end"/>
      </w:r>
    </w:p>
    <w:p>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2. МІНІСТЕРСТВО ОСВІТИ І НАУКИ УКРАЇНИ НАКАЗ</w:t>
      </w:r>
    </w:p>
    <w:p>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від 15 травня 2023 року № 563</w:t>
      </w:r>
    </w:p>
    <w:p>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Про затвердження методичних рекомендацій щодо окремих питань здобуття освіти в закладах загальної середньої освіти в умовах воєнного стану в України</w:t>
      </w:r>
    </w:p>
    <w:p>
      <w:pPr>
        <w:spacing w:before="240"/>
        <w:rPr>
          <w:rFonts w:ascii="Times New Roman" w:hAnsi="Times New Roman" w:eastAsia="Times New Roman" w:cs="Times New Roman"/>
          <w:b/>
          <w:sz w:val="28"/>
          <w:szCs w:val="28"/>
          <w:lang w:val="uk-UA"/>
        </w:rPr>
      </w:pPr>
      <w:r>
        <w:fldChar w:fldCharType="begin"/>
      </w:r>
      <w:r>
        <w:instrText xml:space="preserve"> HYPERLINK "https://document.vobu.ua/doc/19580" </w:instrText>
      </w:r>
      <w:r>
        <w:fldChar w:fldCharType="separate"/>
      </w:r>
      <w:r>
        <w:rPr>
          <w:rStyle w:val="10"/>
          <w:rFonts w:ascii="Times New Roman" w:hAnsi="Times New Roman" w:eastAsia="Times New Roman" w:cs="Times New Roman"/>
          <w:b/>
          <w:sz w:val="28"/>
          <w:szCs w:val="28"/>
          <w:lang w:val="uk-UA"/>
        </w:rPr>
        <w:t>https://document.vobu.ua/doc/19580</w:t>
      </w:r>
      <w:r>
        <w:rPr>
          <w:rStyle w:val="10"/>
          <w:rFonts w:ascii="Times New Roman" w:hAnsi="Times New Roman" w:eastAsia="Times New Roman" w:cs="Times New Roman"/>
          <w:b/>
          <w:sz w:val="28"/>
          <w:szCs w:val="28"/>
          <w:lang w:val="uk-UA"/>
        </w:rPr>
        <w:fldChar w:fldCharType="end"/>
      </w:r>
    </w:p>
    <w:p>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3. Про організацію 2023/2024 навчального року в закладах загальної середньої освіти Лист МОН № 1/12186-23 від 16.08.23 року</w:t>
      </w:r>
    </w:p>
    <w:p>
      <w:pPr>
        <w:spacing w:before="240"/>
        <w:rPr>
          <w:rFonts w:ascii="Times New Roman" w:hAnsi="Times New Roman" w:eastAsia="Times New Roman" w:cs="Times New Roman"/>
          <w:b/>
          <w:sz w:val="28"/>
          <w:szCs w:val="28"/>
          <w:lang w:val="uk-UA"/>
        </w:rPr>
      </w:pPr>
      <w:r>
        <w:fldChar w:fldCharType="begin"/>
      </w:r>
      <w:r>
        <w:instrText xml:space="preserve"> HYPERLINK "https://zakon.rada.gov.ua/laws/show/2657-19" \l "Text" </w:instrText>
      </w:r>
      <w:r>
        <w:fldChar w:fldCharType="separate"/>
      </w:r>
      <w:r>
        <w:rPr>
          <w:rStyle w:val="10"/>
          <w:rFonts w:ascii="Times New Roman" w:hAnsi="Times New Roman" w:eastAsia="Times New Roman" w:cs="Times New Roman"/>
          <w:b/>
          <w:sz w:val="28"/>
          <w:szCs w:val="28"/>
          <w:lang w:val="uk-UA"/>
        </w:rPr>
        <w:t>https://zakon.rada.gov.ua/laws/show/2657-19#Text</w:t>
      </w:r>
      <w:r>
        <w:rPr>
          <w:rStyle w:val="10"/>
          <w:rFonts w:ascii="Times New Roman" w:hAnsi="Times New Roman" w:eastAsia="Times New Roman" w:cs="Times New Roman"/>
          <w:b/>
          <w:sz w:val="28"/>
          <w:szCs w:val="28"/>
          <w:lang w:val="uk-UA"/>
        </w:rPr>
        <w:fldChar w:fldCharType="end"/>
      </w:r>
    </w:p>
    <w:p>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4.  Закон України від 18 грудня 2018 року № 2657-VIII «Про внесення змін до деяких законодавчих актів України щодо протидії булінгу (цькуванню)», який набрав чинності 19.01.2019 року.</w:t>
      </w:r>
    </w:p>
    <w:p>
      <w:pPr>
        <w:spacing w:before="240"/>
        <w:rPr>
          <w:rFonts w:ascii="Times New Roman" w:hAnsi="Times New Roman" w:eastAsia="Times New Roman" w:cs="Times New Roman"/>
          <w:b/>
          <w:sz w:val="28"/>
          <w:szCs w:val="28"/>
          <w:lang w:val="uk-UA"/>
        </w:rPr>
      </w:pPr>
      <w:r>
        <w:fldChar w:fldCharType="begin"/>
      </w:r>
      <w:r>
        <w:instrText xml:space="preserve"> HYPERLINK "https://zakon.rada.gov.ua/laws/show/2657-19" \l "Text" </w:instrText>
      </w:r>
      <w:r>
        <w:fldChar w:fldCharType="separate"/>
      </w:r>
      <w:r>
        <w:rPr>
          <w:rStyle w:val="10"/>
          <w:rFonts w:ascii="Times New Roman" w:hAnsi="Times New Roman" w:eastAsia="Times New Roman" w:cs="Times New Roman"/>
          <w:b/>
          <w:sz w:val="28"/>
          <w:szCs w:val="28"/>
          <w:lang w:val="uk-UA"/>
        </w:rPr>
        <w:t>https://zakon.rada.gov.ua/laws/show/2657-19#Text</w:t>
      </w:r>
      <w:r>
        <w:rPr>
          <w:rStyle w:val="10"/>
          <w:rFonts w:ascii="Times New Roman" w:hAnsi="Times New Roman" w:eastAsia="Times New Roman" w:cs="Times New Roman"/>
          <w:b/>
          <w:sz w:val="28"/>
          <w:szCs w:val="28"/>
          <w:lang w:val="uk-UA"/>
        </w:rPr>
        <w:fldChar w:fldCharType="end"/>
      </w:r>
    </w:p>
    <w:p>
      <w:pPr>
        <w:spacing w:before="240"/>
        <w:rPr>
          <w:rFonts w:ascii="Times New Roman" w:hAnsi="Times New Roman" w:eastAsia="Times New Roman" w:cs="Times New Roman"/>
          <w:b/>
          <w:sz w:val="28"/>
          <w:szCs w:val="28"/>
          <w:lang w:val="uk-UA"/>
        </w:rPr>
      </w:pPr>
    </w:p>
    <w:p>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5-8.  Нормативні документи МОН України з протидії булінгу</w:t>
      </w:r>
    </w:p>
    <w:p>
      <w:pPr>
        <w:pStyle w:val="23"/>
        <w:numPr>
          <w:ilvl w:val="0"/>
          <w:numId w:val="1"/>
        </w:num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Наказ МОН 1646 від 28.12.2019 протидія булінгу</w:t>
      </w:r>
    </w:p>
    <w:p>
      <w:pPr>
        <w:pStyle w:val="23"/>
        <w:numPr>
          <w:ilvl w:val="0"/>
          <w:numId w:val="1"/>
        </w:num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Наказ МОН 293 від 26.02.2020 План заходів протидія булінгу</w:t>
      </w:r>
    </w:p>
    <w:p>
      <w:pPr>
        <w:pStyle w:val="23"/>
        <w:numPr>
          <w:ilvl w:val="0"/>
          <w:numId w:val="1"/>
        </w:num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Лист МОН 1_9-207 Розяснення застосування наказу 1646</w:t>
      </w:r>
    </w:p>
    <w:p>
      <w:pPr>
        <w:pStyle w:val="23"/>
        <w:numPr>
          <w:ilvl w:val="0"/>
          <w:numId w:val="1"/>
        </w:num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Лист МОН 1 9-80 від 11.02.2020 булінг</w:t>
      </w:r>
    </w:p>
    <w:p>
      <w:pPr>
        <w:pStyle w:val="23"/>
        <w:spacing w:before="240"/>
        <w:rPr>
          <w:rFonts w:ascii="Times New Roman" w:hAnsi="Times New Roman" w:eastAsia="Times New Roman" w:cs="Times New Roman"/>
          <w:b/>
          <w:sz w:val="28"/>
          <w:szCs w:val="28"/>
          <w:lang w:val="uk-UA"/>
        </w:rPr>
      </w:pPr>
    </w:p>
    <w:p>
      <w:pPr>
        <w:spacing w:before="240"/>
        <w:rPr>
          <w:rFonts w:ascii="Times New Roman" w:hAnsi="Times New Roman" w:eastAsia="Times New Roman" w:cs="Times New Roman"/>
          <w:b/>
          <w:sz w:val="28"/>
          <w:szCs w:val="28"/>
          <w:lang w:val="uk-UA"/>
        </w:rPr>
      </w:pPr>
      <w:r>
        <w:fldChar w:fldCharType="begin"/>
      </w:r>
      <w:r>
        <w:instrText xml:space="preserve"> HYPERLINK "http://19.zosh.zt.ua/normatyvni-dokumenty-mon-ukrayiny-z-protydiyi-bulingu/" </w:instrText>
      </w:r>
      <w:r>
        <w:fldChar w:fldCharType="separate"/>
      </w:r>
      <w:r>
        <w:rPr>
          <w:rStyle w:val="10"/>
          <w:rFonts w:ascii="Times New Roman" w:hAnsi="Times New Roman" w:eastAsia="Times New Roman" w:cs="Times New Roman"/>
          <w:b/>
          <w:sz w:val="28"/>
          <w:szCs w:val="28"/>
          <w:lang w:val="uk-UA"/>
        </w:rPr>
        <w:t>http://19.zosh.zt.ua/normatyvni-dokumenty-mon-ukrayiny-z-protydiyi-bulingu/</w:t>
      </w:r>
      <w:r>
        <w:rPr>
          <w:rStyle w:val="10"/>
          <w:rFonts w:ascii="Times New Roman" w:hAnsi="Times New Roman" w:eastAsia="Times New Roman" w:cs="Times New Roman"/>
          <w:b/>
          <w:sz w:val="28"/>
          <w:szCs w:val="28"/>
          <w:lang w:val="uk-UA"/>
        </w:rPr>
        <w:fldChar w:fldCharType="end"/>
      </w:r>
    </w:p>
    <w:p>
      <w:pPr>
        <w:pStyle w:val="23"/>
        <w:spacing w:before="240"/>
        <w:jc w:val="center"/>
        <w:rPr>
          <w:rFonts w:ascii="Times New Roman" w:hAnsi="Times New Roman" w:eastAsia="Times New Roman" w:cs="Times New Roman"/>
          <w:b/>
          <w:sz w:val="28"/>
          <w:szCs w:val="28"/>
          <w:lang w:val="uk-UA"/>
        </w:rPr>
      </w:pPr>
    </w:p>
    <w:p>
      <w:pPr>
        <w:pStyle w:val="23"/>
        <w:spacing w:before="240"/>
        <w:jc w:val="center"/>
        <w:rPr>
          <w:rFonts w:ascii="Times New Roman" w:hAnsi="Times New Roman" w:eastAsia="Times New Roman" w:cs="Times New Roman"/>
          <w:b/>
          <w:sz w:val="28"/>
          <w:szCs w:val="28"/>
          <w:lang w:val="uk-UA"/>
        </w:rPr>
      </w:pPr>
    </w:p>
    <w:p>
      <w:pPr>
        <w:pStyle w:val="23"/>
        <w:spacing w:before="240"/>
        <w:jc w:val="center"/>
        <w:rPr>
          <w:rFonts w:ascii="Times New Roman" w:hAnsi="Times New Roman" w:eastAsia="Times New Roman" w:cs="Times New Roman"/>
          <w:b/>
          <w:sz w:val="28"/>
          <w:szCs w:val="28"/>
          <w:lang w:val="uk-UA"/>
        </w:rPr>
      </w:pPr>
    </w:p>
    <w:p>
      <w:pPr>
        <w:pStyle w:val="23"/>
        <w:spacing w:before="240"/>
        <w:jc w:val="center"/>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eastAsia="uk-UA"/>
        </w:rPr>
        <w:drawing>
          <wp:inline distT="0" distB="0" distL="0" distR="0">
            <wp:extent cx="5733415" cy="4300220"/>
            <wp:effectExtent l="0" t="0" r="63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3415" cy="4300220"/>
                    </a:xfrm>
                    <a:prstGeom prst="rect">
                      <a:avLst/>
                    </a:prstGeom>
                    <a:ln>
                      <a:noFill/>
                    </a:ln>
                    <a:effectLst>
                      <a:softEdge rad="112500"/>
                    </a:effectLst>
                  </pic:spPr>
                </pic:pic>
              </a:graphicData>
            </a:graphic>
          </wp:inline>
        </w:drawing>
      </w:r>
    </w:p>
    <w:p>
      <w:pPr>
        <w:spacing w:before="240"/>
        <w:jc w:val="center"/>
        <w:rPr>
          <w:rFonts w:ascii="Times New Roman" w:hAnsi="Times New Roman" w:eastAsia="Times New Roman" w:cs="Times New Roman"/>
          <w:b/>
          <w:color w:val="632523" w:themeColor="accent2" w:themeShade="80"/>
          <w:sz w:val="40"/>
          <w:szCs w:val="40"/>
          <w:highlight w:val="yellow"/>
          <w:lang w:val="uk-UA"/>
        </w:rPr>
      </w:pPr>
    </w:p>
    <w:p>
      <w:pPr>
        <w:spacing w:before="240"/>
        <w:jc w:val="center"/>
        <w:rPr>
          <w:rFonts w:ascii="Times New Roman" w:hAnsi="Times New Roman" w:eastAsia="Times New Roman" w:cs="Times New Roman"/>
          <w:b/>
          <w:color w:val="632523" w:themeColor="accent2" w:themeShade="80"/>
          <w:sz w:val="40"/>
          <w:szCs w:val="40"/>
          <w:lang w:val="uk-UA"/>
        </w:rPr>
      </w:pPr>
      <w:r>
        <w:rPr>
          <w:rFonts w:ascii="Times New Roman" w:hAnsi="Times New Roman" w:eastAsia="Times New Roman" w:cs="Times New Roman"/>
          <w:b/>
          <w:color w:val="632523" w:themeColor="accent2" w:themeShade="80"/>
          <w:sz w:val="40"/>
          <w:szCs w:val="40"/>
          <w:highlight w:val="yellow"/>
          <w:lang w:val="uk-UA"/>
        </w:rPr>
        <w:t>План</w:t>
      </w:r>
    </w:p>
    <w:p>
      <w:pPr>
        <w:spacing w:before="240"/>
        <w:jc w:val="center"/>
        <w:rPr>
          <w:rFonts w:ascii="Times New Roman" w:hAnsi="Times New Roman" w:eastAsia="Times New Roman" w:cs="Times New Roman"/>
          <w:b/>
          <w:color w:val="632523" w:themeColor="accent2" w:themeShade="80"/>
          <w:sz w:val="40"/>
          <w:szCs w:val="40"/>
          <w:lang w:val="uk-UA"/>
        </w:rPr>
      </w:pPr>
    </w:p>
    <w:p>
      <w:pPr>
        <w:spacing w:before="240" w:after="240"/>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eastAsia="uk-UA"/>
        </w:rPr>
        <w:drawing>
          <wp:inline distT="0" distB="0" distL="0" distR="0">
            <wp:extent cx="3568700" cy="2141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568700" cy="2141220"/>
                    </a:xfrm>
                    <a:prstGeom prst="rect">
                      <a:avLst/>
                    </a:prstGeom>
                    <a:ln>
                      <a:noFill/>
                    </a:ln>
                    <a:effectLst>
                      <a:softEdge rad="112500"/>
                    </a:effectLst>
                  </pic:spPr>
                </pic:pic>
              </a:graphicData>
            </a:graphic>
          </wp:inline>
        </w:drawing>
      </w:r>
    </w:p>
    <w:p>
      <w:pPr>
        <w:spacing w:before="240" w:after="240"/>
        <w:jc w:val="center"/>
        <w:rPr>
          <w:rFonts w:ascii="Times New Roman" w:hAnsi="Times New Roman" w:eastAsia="Times New Roman" w:cs="Times New Roman"/>
          <w:sz w:val="28"/>
          <w:szCs w:val="28"/>
          <w:lang w:val="uk-UA"/>
        </w:rPr>
      </w:pPr>
    </w:p>
    <w:p>
      <w:pPr>
        <w:spacing w:before="240" w:after="240"/>
        <w:jc w:val="center"/>
        <w:rPr>
          <w:rFonts w:ascii="Times New Roman" w:hAnsi="Times New Roman" w:eastAsia="Times New Roman" w:cs="Times New Roman"/>
          <w:sz w:val="28"/>
          <w:szCs w:val="28"/>
          <w:lang w:val="uk-UA"/>
        </w:rPr>
      </w:pPr>
    </w:p>
    <w:tbl>
      <w:tblPr>
        <w:tblStyle w:val="9"/>
        <w:tblpPr w:leftFromText="180" w:rightFromText="180" w:topFromText="180" w:bottomFromText="180" w:vertAnchor="text" w:tblpX="-263" w:tblpY="189"/>
        <w:tblW w:w="93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0"/>
        <w:gridCol w:w="3883"/>
        <w:gridCol w:w="1989"/>
        <w:gridCol w:w="24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п/п</w:t>
            </w: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Заходи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Термін виконання</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jc w:val="both"/>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Проводити аналіз стану й причин травматизму, його соціально-економічних наслідків, дослідження причин виникнення факторів середовища життєдіяльності, небезпечних для життя і здоров’я дітей.</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Адміністрація, класні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обстеження сховищ, пришкільної території, приміщень, підготувати їх до нового навчального року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Адміністрація, відповідальні за сховища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Забезпечувати неухильне виконання Законів України «Про охорону праці», «Про пожежну безпеку», «Про дорожній рух», додержання вимог нормативно – правових актів у сфері профілактики травматизму; Закону України №8584 «Про внесення змін до деяких законодавчих актів щодо протидії булінгу»; Лист МОН «Про здійснення превентивних заходів серед дітей та молоді в умовах воєнного стану в Україні » від 1305.2022 р. No 1/5119-22; Лист МОН «Про забезпечення психологічного супроводу учасників освітнього процесу в умовах воєнного стану в Україні» від 29.03.2022 р. No 1/3737-22; НАЦІОНАЛЬНА СТРАТЕГІЯ розбудови безпечного і здорового освітнього середовища у новій українській школі (СХВАЛЕНО Указом Президента України від 25 травня 2020 року № 195/2020); ПЛАН ЗАХОДІВ з реалізації Національної стратегії розбудови безпечного і здорового освітнього середовища у новій українській школі на 2021 рік (ЗАТВЕРДЖЕНО розпорядженням Кабінету Міністрів України від 23 грудня 2020 р. № 1668-р); Концепція «Безпечна і дружня до дитини школа»; Методичний посібник «Кодекс безпечного освітнього середовища»; Постанова МОЗ від 26.08.2021 р. №9 “Про затвердження протиепідемічних заходів у закладах освіти на період карантину у зв’язку поширенням коронавірусної хвороби (COVID-19)”; Лист МОН від 30.07.2014 № 1/9-385 "Методичні рекомендації для проведення бесід з учнями загальноосвітніх навчальних закладів з питань: уникнення враження мінами і вибухонебезпечними предметами; поведінки у надзвичайній ситуації".</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Адміністрація,класні керівники, працівники школи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p>
            <w:pPr>
              <w:spacing w:before="240"/>
              <w:rPr>
                <w:rFonts w:ascii="Times New Roman" w:hAnsi="Times New Roman" w:eastAsia="Times New Roman" w:cs="Times New Roman"/>
                <w:sz w:val="28"/>
                <w:szCs w:val="28"/>
              </w:rPr>
            </w:pPr>
          </w:p>
          <w:p>
            <w:pPr>
              <w:spacing w:before="240"/>
              <w:rPr>
                <w:rFonts w:ascii="Times New Roman" w:hAnsi="Times New Roman" w:eastAsia="Times New Roman" w:cs="Times New Roman"/>
                <w:sz w:val="28"/>
                <w:szCs w:val="28"/>
              </w:rPr>
            </w:pPr>
          </w:p>
          <w:p>
            <w:p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Включити до тематики класних, загальношкільних батьківських зборів, засідань педагогічних рад  питання безпеки життєдіяльності, профілактики травматизму, профілактики булінгу</w:t>
            </w:r>
            <w:r>
              <w:rPr>
                <w:rFonts w:ascii="Times New Roman" w:hAnsi="Times New Roman" w:eastAsia="Times New Roman" w:cs="Times New Roman"/>
                <w:sz w:val="28"/>
                <w:szCs w:val="28"/>
                <w:lang w:val="uk-UA"/>
              </w:rPr>
              <w:t>; безпеки учасників навчального процесц під час війни.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Згідно з графіком проведення батьківських зборів, педагогічних рад</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Заступник з НВР</w:t>
            </w:r>
            <w:r>
              <w:rPr>
                <w:rFonts w:ascii="Times New Roman" w:hAnsi="Times New Roman" w:eastAsia="Times New Roman" w:cs="Times New Roman"/>
                <w:sz w:val="28"/>
                <w:szCs w:val="28"/>
                <w:lang w:val="uk-UA"/>
              </w:rPr>
              <w:t>, ЗВР, к</w:t>
            </w:r>
            <w:r>
              <w:rPr>
                <w:rFonts w:ascii="Times New Roman" w:hAnsi="Times New Roman" w:eastAsia="Times New Roman" w:cs="Times New Roman"/>
                <w:sz w:val="28"/>
                <w:szCs w:val="28"/>
              </w:rPr>
              <w:t xml:space="preserve">ласні керівники, </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соціальний педагог, </w:t>
            </w:r>
            <w:r>
              <w:rPr>
                <w:rFonts w:ascii="Times New Roman" w:hAnsi="Times New Roman" w:eastAsia="Times New Roman" w:cs="Times New Roman"/>
                <w:sz w:val="28"/>
                <w:szCs w:val="28"/>
                <w:lang w:val="uk-UA"/>
              </w:rPr>
              <w:t xml:space="preserve">практичний </w:t>
            </w:r>
            <w:r>
              <w:rPr>
                <w:rFonts w:ascii="Times New Roman" w:hAnsi="Times New Roman" w:eastAsia="Times New Roman" w:cs="Times New Roman"/>
                <w:sz w:val="28"/>
                <w:szCs w:val="28"/>
              </w:rPr>
              <w:t>психолог</w:t>
            </w:r>
          </w:p>
          <w:p>
            <w:pPr>
              <w:spacing w:before="240"/>
              <w:rPr>
                <w:rFonts w:ascii="Times New Roman" w:hAnsi="Times New Roman" w:eastAsia="Times New Roman" w:cs="Times New Roman"/>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Щоденно проводити до початку уроків огляд пришкільної території на наявність сторонніх підозрілих предметів.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Вересень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працівники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Повторення правил поведінки у сховищах та алгоритму дій під час сигналу «Повітряна тривога».</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Вересень, 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Класні керівники, учитель ЗУ, відповідальні за сховища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 xml:space="preserve"> </w:t>
            </w: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Вчасне виявлення та корекція булінгу серед учнів; залучення уваги пед. працівників та батьків, та сприяння спільному вирішенню </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Практичний психолог, 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32"/>
                <w:szCs w:val="32"/>
              </w:rPr>
            </w:pPr>
            <w:r>
              <w:rPr>
                <w:rFonts w:ascii="Times New Roman" w:hAnsi="Times New Roman" w:eastAsia="Times New Roman" w:cs="Times New Roman"/>
                <w:sz w:val="28"/>
                <w:szCs w:val="28"/>
              </w:rPr>
              <w:t>Виявлення учнів,</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схильних до пропусків уроків без поважних причин</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w:t>
            </w:r>
            <w:r>
              <w:rPr>
                <w:rFonts w:ascii="Times New Roman" w:hAnsi="Times New Roman" w:eastAsia="Times New Roman" w:cs="Times New Roman"/>
                <w:sz w:val="28"/>
                <w:szCs w:val="28"/>
                <w:lang w:val="uk-UA"/>
              </w:rPr>
              <w:t>л</w:t>
            </w:r>
            <w:r>
              <w:rPr>
                <w:rFonts w:ascii="Times New Roman" w:hAnsi="Times New Roman" w:eastAsia="Times New Roman" w:cs="Times New Roman"/>
                <w:sz w:val="28"/>
                <w:szCs w:val="28"/>
              </w:rPr>
              <w:t>ьний педагог</w:t>
            </w:r>
          </w:p>
          <w:p>
            <w:pPr>
              <w:spacing w:before="240"/>
              <w:rPr>
                <w:rFonts w:ascii="Times New Roman" w:hAnsi="Times New Roman" w:eastAsia="Times New Roman" w:cs="Times New Roman"/>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Профілактика шкідливих звичок та формування навичок здорового способу життя</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жовтень - листопад</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Практичний психолог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Кампанія «16 днів проти насильства» (за окремим планом)</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листопад-грудень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Тематичні заходи «СНІД! Не залишимося байдужими!»</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листопад</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Уроки добра.</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грудень-січень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nil"/>
              <w:left w:val="single" w:color="000000" w:sz="8" w:space="0"/>
              <w:bottom w:val="single" w:color="000000" w:sz="8" w:space="0"/>
              <w:right w:val="single" w:color="000000" w:sz="8" w:space="0"/>
            </w:tcBorders>
            <w:tcMar>
              <w:top w:w="0" w:type="dxa"/>
              <w:left w:w="100" w:type="dxa"/>
              <w:bottom w:w="0" w:type="dxa"/>
              <w:right w:w="10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Профілактика конфліктних ситуацій «учень-учень», «учень-батьки», «учень-вчитель», «учитель-батьки»</w:t>
            </w:r>
            <w:r>
              <w:rPr>
                <w:rFonts w:ascii="Times New Roman" w:hAnsi="Times New Roman" w:eastAsia="Times New Roman" w:cs="Times New Roman"/>
                <w:sz w:val="28"/>
                <w:szCs w:val="28"/>
                <w:lang w:val="uk-UA"/>
              </w:rPr>
              <w:t>. Виявлення елементів булінгу та їх корекція.</w:t>
            </w:r>
          </w:p>
        </w:tc>
        <w:tc>
          <w:tcPr>
            <w:tcW w:w="1989" w:type="dxa"/>
            <w:tcBorders>
              <w:top w:val="nil"/>
              <w:left w:val="nil"/>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протягом року</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Інтерактивні заняття</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інтерактивне заняття «Стоп булінг»</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практикум «Ти і твої емоції» Крок до успіху: психологічний супровід обдарованих дітей/ С.В.Бащенко.-Х.:Вид-во «Ранок», 2016</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інтерактивне заняття </w:t>
            </w:r>
            <w:r>
              <w:rPr>
                <w:rFonts w:ascii="Times New Roman" w:hAnsi="Times New Roman" w:eastAsia="Times New Roman" w:cs="Times New Roman"/>
                <w:sz w:val="28"/>
                <w:szCs w:val="28"/>
                <w:lang w:val="uk-UA"/>
              </w:rPr>
              <w:t xml:space="preserve">з використанням матеріалів методичного посібника </w:t>
            </w:r>
            <w:r>
              <w:rPr>
                <w:rFonts w:ascii="Times New Roman" w:hAnsi="Times New Roman" w:eastAsia="Times New Roman" w:cs="Times New Roman"/>
                <w:sz w:val="28"/>
                <w:szCs w:val="28"/>
              </w:rPr>
              <w:t>«Упевненість у собі як показник успішності в майбутньому» Крок до успіху: психологічний супровід обдарованих дітей/ С.В.Бащенко.-Х.:Вид-во «Ранок», 2016</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вересень-жовтень</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лютий</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березень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Практичний психолог</w:t>
            </w:r>
            <w:r>
              <w:rPr>
                <w:rFonts w:ascii="Times New Roman" w:hAnsi="Times New Roman" w:eastAsia="Times New Roman" w:cs="Times New Roman"/>
                <w:sz w:val="28"/>
                <w:szCs w:val="28"/>
                <w:lang w:val="uk-UA"/>
              </w:rPr>
              <w:t>, 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Програма корекції стресових розладів і тривожності у дітей та підлітків «Профілактика негативних явищ у підлітків»</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протягом року (за потребою)</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Практичний психолог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Корекційно-розвиткові заняття із дітьми ООП</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протягом року</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Практичний психолог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Консультація учнів з питань:</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Відносини з ровесниками;</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відносини з протилежною статтю;</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відносини з вчителями;</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вибір майбутньої професії;</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проблеми особистісного зростання;</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результати власної діагностики;</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впродовж навчального року.</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2"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Консультація батьків, щодо питань:</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спілкування з дітьми, нормалізація відносин;</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проблеми у поведінці дітей;</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безпечна поведінка в інтернеті;</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проблеми у навчанні дітей;</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результати діагностики дітей;</w:t>
            </w:r>
          </w:p>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особисті проблеми батьків</w:t>
            </w:r>
            <w:r>
              <w:rPr>
                <w:rFonts w:ascii="Times New Roman" w:hAnsi="Times New Roman" w:eastAsia="Times New Roman" w:cs="Times New Roman"/>
                <w:sz w:val="28"/>
                <w:szCs w:val="28"/>
                <w:lang w:val="uk-UA"/>
              </w:rPr>
              <w:t>;</w:t>
            </w:r>
          </w:p>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виявлення проявів булінгу;</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впродовж навчального року</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Консультації дітей – вимушених переселенців, дітей, постраждалих унаслідок військових дій та їх батьків щодо розвитку самооцінки, соціалізації, розвитку товариськості.</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за потребою</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Практичний психолог, соціальний педагог, класні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Індивідуальна діагностична робота з дітьми, що потребують підвищеної уваги</w:t>
            </w:r>
            <w:r>
              <w:rPr>
                <w:rFonts w:ascii="Times New Roman" w:hAnsi="Times New Roman" w:eastAsia="Times New Roman" w:cs="Times New Roman"/>
                <w:sz w:val="28"/>
                <w:szCs w:val="28"/>
                <w:lang w:val="uk-UA"/>
              </w:rPr>
              <w:t>.</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Протягом навчального року</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Практичний психолог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Проведення з учнями бесід, лекцій, індивідуальних та групових консультацій з питань:</w:t>
            </w:r>
          </w:p>
          <w:p>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виховна година «Комп’ютерна залежність»</w:t>
            </w:r>
          </w:p>
          <w:p>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виховна година «Шлюб. Одруження. Дитина.»</w:t>
            </w:r>
          </w:p>
          <w:p>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гра-подорож «Права дітей»</w:t>
            </w:r>
          </w:p>
          <w:p>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відео лекторій «Правова абетка»</w:t>
            </w:r>
          </w:p>
          <w:p>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акція «Червону стрічку носять небайдужі» до Всесвітнього дня боротьби зі СНІДом</w:t>
            </w:r>
          </w:p>
          <w:p>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тренінг «Твоє життя у твоїх руках»</w:t>
            </w:r>
          </w:p>
          <w:p>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година спілкування “Як обминути лихо” з переглядом відеофільму “Станція призначення – життя”</w:t>
            </w:r>
          </w:p>
          <w:p>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відеолекторій «Порушення прав дітей: експлуатація та торгівля»</w:t>
            </w:r>
          </w:p>
          <w:p>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година спілкування «Коли дівчинка дорослішає»</w:t>
            </w:r>
          </w:p>
          <w:p>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бесіди з профілактики шкідливих звичок, пропаганди ЗСЖ серед учнів на годинах спілкування</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впродовж навчального року </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7-8 класи</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10 клас (дівчата)</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3, 4 класи</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1 -2 класи</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8-9 класи</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6-9 класи</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10-11 класи</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6-7 класи</w:t>
            </w:r>
          </w:p>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7-11 класи</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Виступи на батьківських зборах (повідомлення результатів психологічних досліджень, надання рекомендацій, лекторій для батьків «Шкільні труднощі, як з ними впоратися батькам першокласника», «Психологічні особливості розвитку дитини підліткового віку»,«Психологічна</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підготовка до ЗНО», «Психологічні особливості адаптації дитини до шкільного навчання», «Як допомогти дитині у виборі майбутньої професії», «Психологічна підтримка учасників освітнього процесу під час війни</w:t>
            </w:r>
            <w:r>
              <w:rPr>
                <w:rFonts w:ascii="Times New Roman" w:hAnsi="Times New Roman" w:eastAsia="Times New Roman" w:cs="Times New Roman"/>
                <w:sz w:val="28"/>
                <w:szCs w:val="28"/>
                <w:lang w:val="uk-UA"/>
              </w:rPr>
              <w:t>:- воєнний стан, надзвичайна ситуація, заборони та обмеження;</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правила поведінки в умовах надзвичайної ситуації воєнного характеру:</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необхідно, не рекомендується, забороняється;</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що таке «тривожна валіза», як підготувати, що покласти;</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як діяти під час сигналу «Повітряна тривога», під час онлайн-уроків,</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якщо вмикається сигнал «повітряна тривога»;</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правила спілкування в соціальних мережах в умовах воєнного стану;</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як вчиняти з інформацією, яка несе загрозу для України (не</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фотографувати місцевість, не публікувати, не репостити інформацію, яка</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містить фото з координатами інфраструктури населеного пункту, розташування</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ЗСУ тощо);</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що робити, якщо виявлено підозрілий або </w:t>
            </w:r>
            <w:r>
              <w:t xml:space="preserve"> </w:t>
            </w:r>
            <w:r>
              <w:rPr>
                <w:rFonts w:ascii="Times New Roman" w:hAnsi="Times New Roman" w:eastAsia="Times New Roman" w:cs="Times New Roman"/>
                <w:sz w:val="28"/>
                <w:szCs w:val="28"/>
                <w:lang w:val="uk-UA"/>
              </w:rPr>
              <w:t>вибухонебезпечний предмет;</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як поводитися під час обстрілів стрілецькою зброєю, артобстрілах,</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артилерійських обстрілів системами залпового вогню;</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як діяти у разі виявлення диверсантів, на що і на кого звертати увагу;</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як діяти в умовах хімічної атаки;</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перша домедична допомога під час обстрілів;</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домашня медична аптечка, що має бути;</w:t>
            </w:r>
          </w:p>
          <w:p>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Та інші.</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за запитом </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А</w:t>
            </w:r>
            <w:r>
              <w:rPr>
                <w:rFonts w:ascii="Times New Roman" w:hAnsi="Times New Roman" w:eastAsia="Times New Roman" w:cs="Times New Roman"/>
                <w:sz w:val="28"/>
                <w:szCs w:val="28"/>
              </w:rPr>
              <w:t>дміністраці</w:t>
            </w:r>
            <w:r>
              <w:rPr>
                <w:rFonts w:ascii="Times New Roman" w:hAnsi="Times New Roman" w:eastAsia="Times New Roman" w:cs="Times New Roman"/>
                <w:sz w:val="28"/>
                <w:szCs w:val="28"/>
                <w:lang w:val="uk-UA"/>
              </w:rPr>
              <w:t>я,</w:t>
            </w:r>
            <w:r>
              <w:rPr>
                <w:rFonts w:ascii="Times New Roman" w:hAnsi="Times New Roman" w:eastAsia="Times New Roman" w:cs="Times New Roman"/>
                <w:sz w:val="28"/>
                <w:szCs w:val="28"/>
              </w:rPr>
              <w:t xml:space="preserve"> класн</w:t>
            </w:r>
            <w:r>
              <w:rPr>
                <w:rFonts w:ascii="Times New Roman" w:hAnsi="Times New Roman" w:eastAsia="Times New Roman" w:cs="Times New Roman"/>
                <w:sz w:val="28"/>
                <w:szCs w:val="28"/>
                <w:lang w:val="uk-UA"/>
              </w:rPr>
              <w:t xml:space="preserve">і </w:t>
            </w:r>
            <w:r>
              <w:rPr>
                <w:rFonts w:ascii="Times New Roman" w:hAnsi="Times New Roman" w:eastAsia="Times New Roman" w:cs="Times New Roman"/>
                <w:sz w:val="28"/>
                <w:szCs w:val="28"/>
              </w:rPr>
              <w:t>керівник</w:t>
            </w:r>
            <w:r>
              <w:rPr>
                <w:rFonts w:ascii="Times New Roman" w:hAnsi="Times New Roman" w:eastAsia="Times New Roman" w:cs="Times New Roman"/>
                <w:sz w:val="28"/>
                <w:szCs w:val="28"/>
                <w:lang w:val="uk-UA"/>
              </w:rPr>
              <w:t>и 1-11 класів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Поновити куточки, інструкції та правила з безпеки життєдіяльності, безпеки під час війни, розміщення у них телефону довіри для учнів у разі порушення їхніх прав.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Вересень </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Адміністрація, к</w:t>
            </w:r>
            <w:r>
              <w:rPr>
                <w:rFonts w:ascii="Times New Roman" w:hAnsi="Times New Roman" w:eastAsia="Times New Roman" w:cs="Times New Roman"/>
                <w:sz w:val="28"/>
                <w:szCs w:val="28"/>
              </w:rPr>
              <w:t xml:space="preserve">ласні керівники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ind w:left="140" w:right="140"/>
              <w:rPr>
                <w:rFonts w:ascii="Times New Roman" w:hAnsi="Times New Roman" w:eastAsia="Times New Roman" w:cs="Times New Roman"/>
                <w:sz w:val="28"/>
                <w:szCs w:val="28"/>
              </w:rPr>
            </w:pPr>
            <w:r>
              <w:rPr>
                <w:rFonts w:ascii="Times New Roman" w:hAnsi="Times New Roman" w:eastAsia="Times New Roman" w:cs="Times New Roman"/>
                <w:sz w:val="28"/>
                <w:szCs w:val="28"/>
              </w:rPr>
              <w:t>Виявлення учнів, схильних до правопорушень. Анкетування</w:t>
            </w:r>
          </w:p>
          <w:p>
            <w:pPr>
              <w:spacing w:before="240"/>
              <w:ind w:left="140" w:right="1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Жовтень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Виявлення знань з проблем ВІЛ/СНІДу, впливу тютюнових речовин  та наркоманії в учнів. Анкетування.</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Жовтень-листопад</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Проведення тижня безпеки життєдіяльності</w:t>
            </w:r>
            <w:r>
              <w:rPr>
                <w:rFonts w:ascii="Times New Roman" w:hAnsi="Times New Roman" w:eastAsia="Times New Roman" w:cs="Times New Roman"/>
                <w:sz w:val="28"/>
                <w:szCs w:val="28"/>
                <w:lang w:val="uk-UA"/>
              </w:rPr>
              <w:t xml:space="preserve"> (за окремим планом)</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p>
            <w:pPr>
              <w:spacing w:before="240"/>
              <w:rPr>
                <w:rFonts w:ascii="Times New Roman" w:hAnsi="Times New Roman" w:eastAsia="Times New Roman" w:cs="Times New Roman"/>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Проводити відповідні інструктажі учителям фізичної культури, ЗУ, трудового навчання, хімії, фізики з учнями та вихованцями</w:t>
            </w:r>
            <w:r>
              <w:rPr>
                <w:rFonts w:ascii="Times New Roman" w:hAnsi="Times New Roman" w:eastAsia="Times New Roman" w:cs="Times New Roman"/>
                <w:sz w:val="28"/>
                <w:szCs w:val="28"/>
                <w:lang w:val="uk-UA"/>
              </w:rPr>
              <w:t>.</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 червень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ЗНВР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xml:space="preserve">Співпрацювати з вихователем безпеки </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Педколектив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Продовжувати вивчення курсу «Основи здоров’я», «Захисту України» згідно з програмою Міністерства освіти і науки  України для учнів 1-11 класів.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Учителі основ здоров’я, Захисту України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Проводити позапланові інструктажі з техніки безпеки з учнями та працівниками щодо правил поведінки під час перерв на території та в приміщенні школи, у спортивних залах, з правил дорожнього руху, з правил поводження на водоймах, з правил безпечного поводження вдома, надворі, у натовпі, мінної безпеки, поведінки у сховищах, дій при сигналі «Повітряна тривога» з дотримання прав учнів та толерантного ставлення до усіх учасників освітнього процесу.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 червень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2"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Посилити контроль за веденням журналів інструктажів з техніки безпеки та журналів випадків травматизму, профілактики булінгу.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Заступник з НВР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На педагогічних нарадах розглядати питання персональної відповідальності педагогів, учнів та їх батьків за виконання правил безпечної поведінки.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Щоквартально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З</w:t>
            </w:r>
            <w:r>
              <w:rPr>
                <w:rFonts w:ascii="Times New Roman" w:hAnsi="Times New Roman" w:eastAsia="Times New Roman" w:cs="Times New Roman"/>
                <w:sz w:val="28"/>
                <w:szCs w:val="28"/>
              </w:rPr>
              <w:t>НВР</w:t>
            </w:r>
            <w:r>
              <w:rPr>
                <w:rFonts w:ascii="Times New Roman" w:hAnsi="Times New Roman" w:eastAsia="Times New Roman" w:cs="Times New Roman"/>
                <w:sz w:val="28"/>
                <w:szCs w:val="28"/>
                <w:lang w:val="uk-UA"/>
              </w:rPr>
              <w:t>, ЗВР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онлайн-анкети серед учнів, батьків, педагогів (спільно з Вихователем безпеки) в рамках проекту «Спеціаліст з безпеки в освітньому середовищі»</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Протягом року</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ЗВР, 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Продовжувати роботу щодо попередження дитячого травматизму під час проведення лабораторних та практичних робіт.</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Учителі хімії, фізики, біології, праці, Захисту України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Перед проведенням свят проводити цільові інструктажі з учнями щодо дотримання безпеки.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32"/>
                <w:szCs w:val="32"/>
              </w:rPr>
            </w:pPr>
            <w:r>
              <w:rPr>
                <w:rFonts w:ascii="Times New Roman" w:hAnsi="Times New Roman" w:eastAsia="Times New Roman" w:cs="Times New Roman"/>
                <w:sz w:val="28"/>
                <w:szCs w:val="28"/>
              </w:rPr>
              <w:t xml:space="preserve">Забезпечення дотримання норм охорони та захисту прав учнів пільгових категорій  </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Проводити в останні два дні чверті Дні безпеки: комплексні бесіди з усіх видів дитячого травматизму, пам’ятки на канікули, безпеки під час війни.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Грудень, березень,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Організовувати індивідуальні бесіди щодо профілактики дитячого травматизму під час канікул з дітьми, схильними до девіантної поведінки та їх батьками (за потреби).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Грудень, березень,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r>
              <w:rPr>
                <w:rFonts w:ascii="Times New Roman" w:hAnsi="Times New Roman" w:eastAsia="Times New Roman" w:cs="Times New Roman"/>
                <w:sz w:val="28"/>
                <w:szCs w:val="28"/>
                <w:lang w:val="uk-UA"/>
              </w:rPr>
              <w:t>, с</w:t>
            </w:r>
            <w:r>
              <w:rPr>
                <w:rFonts w:ascii="Times New Roman" w:hAnsi="Times New Roman" w:eastAsia="Times New Roman" w:cs="Times New Roman"/>
                <w:sz w:val="28"/>
                <w:szCs w:val="28"/>
              </w:rPr>
              <w:t>оціальний педагог</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ind w:left="140" w:right="140"/>
              <w:rPr>
                <w:rFonts w:ascii="Times New Roman" w:hAnsi="Times New Roman" w:eastAsia="Times New Roman" w:cs="Times New Roman"/>
                <w:sz w:val="28"/>
                <w:szCs w:val="28"/>
              </w:rPr>
            </w:pPr>
            <w:r>
              <w:rPr>
                <w:rFonts w:ascii="Times New Roman" w:hAnsi="Times New Roman" w:eastAsia="Times New Roman" w:cs="Times New Roman"/>
                <w:sz w:val="28"/>
                <w:szCs w:val="28"/>
              </w:rPr>
              <w:t>Профілактика з питань правового виховання і злочинності серед неповнолітніх.</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Грудень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с</w:t>
            </w:r>
            <w:r>
              <w:rPr>
                <w:rFonts w:ascii="Times New Roman" w:hAnsi="Times New Roman" w:eastAsia="Times New Roman" w:cs="Times New Roman"/>
                <w:sz w:val="28"/>
                <w:szCs w:val="28"/>
              </w:rPr>
              <w:t>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свята до Дня захисту дітей</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1 червня</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едагог- організатор, 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Інструктажі по попередженню дитячого травматизму під час канікул.</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Жовтень, грудень, березень,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рейд по перевірці Куточків безпеки по класах</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Проводити цільові інструктажі перед виходом за межі </w:t>
            </w:r>
            <w:r>
              <w:rPr>
                <w:rFonts w:ascii="Times New Roman" w:hAnsi="Times New Roman" w:eastAsia="Times New Roman" w:cs="Times New Roman"/>
                <w:sz w:val="28"/>
                <w:szCs w:val="28"/>
                <w:lang w:val="uk-UA"/>
              </w:rPr>
              <w:t>закладу</w:t>
            </w:r>
            <w:r>
              <w:rPr>
                <w:rFonts w:ascii="Times New Roman" w:hAnsi="Times New Roman" w:eastAsia="Times New Roman" w:cs="Times New Roman"/>
                <w:sz w:val="28"/>
                <w:szCs w:val="28"/>
              </w:rPr>
              <w:t xml:space="preserve"> під час екскурсій.</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уроків з питань безпечної життєдіяльності та профілактики травматизму в позаурочний час із залученням фахівців підрозділів поліції спільно з Вихователем безпеки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Жовтень, </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березень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ЗВР</w:t>
            </w:r>
            <w:r>
              <w:rPr>
                <w:rFonts w:ascii="Times New Roman" w:hAnsi="Times New Roman" w:eastAsia="Times New Roman" w:cs="Times New Roman"/>
                <w:sz w:val="28"/>
                <w:szCs w:val="28"/>
                <w:lang w:val="uk-UA"/>
              </w:rPr>
              <w:t>, к</w:t>
            </w:r>
            <w:r>
              <w:rPr>
                <w:rFonts w:ascii="Times New Roman" w:hAnsi="Times New Roman" w:eastAsia="Times New Roman" w:cs="Times New Roman"/>
                <w:sz w:val="28"/>
                <w:szCs w:val="28"/>
              </w:rPr>
              <w:t>ласні керівники</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1-</w:t>
            </w:r>
            <w:r>
              <w:rPr>
                <w:rFonts w:ascii="Times New Roman" w:hAnsi="Times New Roman" w:eastAsia="Times New Roman" w:cs="Times New Roman"/>
                <w:sz w:val="28"/>
                <w:szCs w:val="28"/>
                <w:lang w:val="uk-UA"/>
              </w:rPr>
              <w:t>11</w:t>
            </w:r>
            <w:r>
              <w:rPr>
                <w:rFonts w:ascii="Times New Roman" w:hAnsi="Times New Roman" w:eastAsia="Times New Roman" w:cs="Times New Roman"/>
                <w:sz w:val="28"/>
                <w:szCs w:val="28"/>
              </w:rPr>
              <w:t xml:space="preserve"> класів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hd w:val="clear" w:color="auto" w:fill="FFFFFF"/>
              <w:spacing w:before="240" w:after="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День здоров’я (за окремим планом)</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07.04.24</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 П-О, класні керівники, вчителі фізичної культури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hd w:val="clear" w:color="auto" w:fill="FFFFFF"/>
              <w:spacing w:before="240" w:after="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Провести </w:t>
            </w:r>
            <w:r>
              <w:rPr>
                <w:rFonts w:ascii="Times New Roman" w:hAnsi="Times New Roman" w:eastAsia="Times New Roman" w:cs="Times New Roman"/>
                <w:sz w:val="28"/>
                <w:szCs w:val="28"/>
                <w:lang w:val="uk-UA"/>
              </w:rPr>
              <w:t>Д</w:t>
            </w:r>
            <w:r>
              <w:rPr>
                <w:rFonts w:ascii="Times New Roman" w:hAnsi="Times New Roman" w:eastAsia="Times New Roman" w:cs="Times New Roman"/>
                <w:sz w:val="28"/>
                <w:szCs w:val="28"/>
              </w:rPr>
              <w:t>ень цивільного захисту (за окремим планом)</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 чи початок травня</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Дирекція, педколектив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hd w:val="clear" w:color="auto" w:fill="FFFFFF"/>
              <w:spacing w:before="240" w:after="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День козацтва та День захисниць та захисників України (за окремим планом).</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01.10.23</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 ЗНВР, П-О, класні керівники, вчитель ЗУ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hd w:val="clear" w:color="auto" w:fill="FFFFFF"/>
              <w:spacing w:before="240" w:after="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декаду «Увага! Діти на дорозі».</w:t>
            </w:r>
          </w:p>
          <w:p>
            <w:pPr>
              <w:spacing w:before="240"/>
              <w:rPr>
                <w:rFonts w:ascii="Times New Roman" w:hAnsi="Times New Roman" w:eastAsia="Times New Roman" w:cs="Times New Roman"/>
                <w:sz w:val="28"/>
                <w:szCs w:val="28"/>
              </w:rPr>
            </w:pP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 01.09 по 10.09.23</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xml:space="preserve">ЗВР, П-О, кл. керівники, вчитель </w:t>
            </w:r>
            <w:r>
              <w:rPr>
                <w:rFonts w:ascii="Times New Roman" w:hAnsi="Times New Roman" w:eastAsia="Times New Roman" w:cs="Times New Roman"/>
                <w:sz w:val="28"/>
                <w:szCs w:val="28"/>
                <w:lang w:val="uk-UA"/>
              </w:rPr>
              <w:t>основ здоров’я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Проведення уроків з учнями </w:t>
            </w:r>
            <w:r>
              <w:rPr>
                <w:rFonts w:ascii="Times New Roman" w:hAnsi="Times New Roman" w:eastAsia="Times New Roman" w:cs="Times New Roman"/>
                <w:sz w:val="28"/>
                <w:szCs w:val="28"/>
                <w:lang w:val="uk-UA"/>
              </w:rPr>
              <w:t>закладу</w:t>
            </w:r>
            <w:r>
              <w:rPr>
                <w:rFonts w:ascii="Times New Roman" w:hAnsi="Times New Roman" w:eastAsia="Times New Roman" w:cs="Times New Roman"/>
                <w:sz w:val="28"/>
                <w:szCs w:val="28"/>
              </w:rPr>
              <w:t xml:space="preserve"> з відпрацювання</w:t>
            </w:r>
            <w:r>
              <w:rPr>
                <w:rFonts w:ascii="Times New Roman" w:hAnsi="Times New Roman" w:eastAsia="Times New Roman" w:cs="Times New Roman"/>
                <w:sz w:val="28"/>
                <w:szCs w:val="28"/>
                <w:lang w:val="uk-UA"/>
              </w:rPr>
              <w:t>м</w:t>
            </w:r>
            <w:r>
              <w:rPr>
                <w:rFonts w:ascii="Times New Roman" w:hAnsi="Times New Roman" w:eastAsia="Times New Roman" w:cs="Times New Roman"/>
                <w:sz w:val="28"/>
                <w:szCs w:val="28"/>
              </w:rPr>
              <w:t xml:space="preserve"> практичних дій в умовах виникнення надзвичайних ситуацій та надання першої домедичної допомоги травмованим і потерпілим.</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навчань, бесід з питань дії при сигналі “повітряна тривога”; при виявленні вибухонебезпечних предметів та інші</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 - травень,</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9, 10, 11 класи</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Учитель Захисту України</w:t>
            </w:r>
            <w:r>
              <w:rPr>
                <w:rFonts w:ascii="Times New Roman" w:hAnsi="Times New Roman" w:eastAsia="Times New Roman" w:cs="Times New Roman"/>
                <w:sz w:val="28"/>
                <w:szCs w:val="28"/>
                <w:lang w:val="uk-UA"/>
              </w:rPr>
              <w:t>, медсестра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Проводити конкурси, вікторини на знання правил безпечної поведінки та з питань профілактики травматизму, боулінгу.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Педагоги-організатори</w:t>
            </w:r>
            <w:r>
              <w:rPr>
                <w:rFonts w:ascii="Times New Roman" w:hAnsi="Times New Roman" w:eastAsia="Times New Roman" w:cs="Times New Roman"/>
                <w:sz w:val="28"/>
                <w:szCs w:val="28"/>
                <w:lang w:val="uk-UA"/>
              </w:rPr>
              <w:t>, к</w:t>
            </w:r>
            <w:r>
              <w:rPr>
                <w:rFonts w:ascii="Times New Roman" w:hAnsi="Times New Roman" w:eastAsia="Times New Roman" w:cs="Times New Roman"/>
                <w:sz w:val="28"/>
                <w:szCs w:val="28"/>
              </w:rPr>
              <w:t>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Удосконалювати форми роботи з батьками щодо збереження життя й здоров’я дітей у позаурочний час та під час канікул.</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ЗВР</w:t>
            </w:r>
            <w:r>
              <w:rPr>
                <w:rFonts w:ascii="Times New Roman" w:hAnsi="Times New Roman" w:eastAsia="Times New Roman" w:cs="Times New Roman"/>
                <w:sz w:val="28"/>
                <w:szCs w:val="28"/>
                <w:lang w:val="uk-UA"/>
              </w:rPr>
              <w:t>, к</w:t>
            </w:r>
            <w:r>
              <w:rPr>
                <w:rFonts w:ascii="Times New Roman" w:hAnsi="Times New Roman" w:eastAsia="Times New Roman" w:cs="Times New Roman"/>
                <w:sz w:val="28"/>
                <w:szCs w:val="28"/>
              </w:rPr>
              <w:t>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Питання попередження дитячого травматизму під час  канікул доводити до відома учнів та батьків.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Перед канікулами</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t xml:space="preserve">Організувати заходи щодо утримання в належному стані території </w:t>
            </w:r>
            <w:r>
              <w:rPr>
                <w:rFonts w:ascii="Times New Roman" w:hAnsi="Times New Roman" w:eastAsia="Times New Roman" w:cs="Times New Roman"/>
                <w:color w:val="222222"/>
                <w:sz w:val="28"/>
                <w:szCs w:val="28"/>
                <w:lang w:val="uk-UA"/>
              </w:rPr>
              <w:t>закладу</w:t>
            </w:r>
            <w:r>
              <w:rPr>
                <w:rFonts w:ascii="Times New Roman" w:hAnsi="Times New Roman" w:eastAsia="Times New Roman" w:cs="Times New Roman"/>
                <w:color w:val="222222"/>
                <w:sz w:val="28"/>
                <w:szCs w:val="28"/>
              </w:rPr>
              <w:t>, пішохідних доріжок та їх освітлення у темний період доби. Проведення заходів щодо виявлення та своєчасного зрізання сухостійних дерев та аварійних дерев для уникнення наслідків падіння дерев та недопущення травматизму.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З</w:t>
            </w:r>
            <w:r>
              <w:rPr>
                <w:rFonts w:ascii="Times New Roman" w:hAnsi="Times New Roman" w:eastAsia="Times New Roman" w:cs="Times New Roman"/>
                <w:sz w:val="28"/>
                <w:szCs w:val="28"/>
                <w:lang w:val="uk-UA"/>
              </w:rPr>
              <w:t>аступник директора з ГР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t xml:space="preserve">Забезпечити приміщення </w:t>
            </w:r>
            <w:r>
              <w:rPr>
                <w:rFonts w:ascii="Times New Roman" w:hAnsi="Times New Roman" w:eastAsia="Times New Roman" w:cs="Times New Roman"/>
                <w:color w:val="222222"/>
                <w:sz w:val="28"/>
                <w:szCs w:val="28"/>
                <w:lang w:val="uk-UA"/>
              </w:rPr>
              <w:t>закладу</w:t>
            </w:r>
            <w:r>
              <w:rPr>
                <w:rFonts w:ascii="Times New Roman" w:hAnsi="Times New Roman" w:eastAsia="Times New Roman" w:cs="Times New Roman"/>
                <w:color w:val="222222"/>
                <w:sz w:val="28"/>
                <w:szCs w:val="28"/>
              </w:rPr>
              <w:t>,  кабінети</w:t>
            </w:r>
            <w:r>
              <w:rPr>
                <w:rFonts w:ascii="Times New Roman" w:hAnsi="Times New Roman" w:eastAsia="Times New Roman" w:cs="Times New Roman"/>
                <w:color w:val="222222"/>
                <w:sz w:val="28"/>
                <w:szCs w:val="28"/>
                <w:lang w:val="uk-UA"/>
              </w:rPr>
              <w:t>,</w:t>
            </w:r>
            <w:r>
              <w:rPr>
                <w:rFonts w:ascii="Times New Roman" w:hAnsi="Times New Roman" w:eastAsia="Times New Roman" w:cs="Times New Roman"/>
                <w:color w:val="222222"/>
                <w:sz w:val="28"/>
                <w:szCs w:val="28"/>
              </w:rPr>
              <w:t xml:space="preserve"> необхідними матеріалами з протипожежної безпеки, електробезпеки, виробничої санітарії та гігієни праці.</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w:t>
            </w:r>
            <w:r>
              <w:rPr>
                <w:rFonts w:ascii="Times New Roman" w:hAnsi="Times New Roman" w:eastAsia="Times New Roman" w:cs="Times New Roman"/>
                <w:sz w:val="28"/>
                <w:szCs w:val="28"/>
                <w:lang w:val="uk-UA"/>
              </w:rPr>
              <w:t>аступник директора з ГР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t>Регулярно проводити обстеження приміщень, сховищ, обладнання ліцею з метою визначення технічного стану.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w:t>
            </w:r>
            <w:r>
              <w:rPr>
                <w:rFonts w:ascii="Times New Roman" w:hAnsi="Times New Roman" w:eastAsia="Times New Roman" w:cs="Times New Roman"/>
                <w:sz w:val="28"/>
                <w:szCs w:val="28"/>
                <w:lang w:val="uk-UA"/>
              </w:rPr>
              <w:t>аступник директора з ГР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t>Своєчасно вживати заходи боротьби з ожеледицею та снігопадом в зимовий період, дотриманню в належному стані території ліцею.</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Грудень - 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w:t>
            </w:r>
            <w:r>
              <w:rPr>
                <w:rFonts w:ascii="Times New Roman" w:hAnsi="Times New Roman" w:eastAsia="Times New Roman" w:cs="Times New Roman"/>
                <w:sz w:val="28"/>
                <w:szCs w:val="28"/>
                <w:lang w:val="uk-UA"/>
              </w:rPr>
              <w:t>аступник директора з ГР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t>Виставка методичної та науково – популярної літератури «Безпека понад усе».</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лютий,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Зав.бібліотекою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Місячник здорового способу життя і безпеки життєдіяльності (за окремим планом)</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 ЗНВР, П-О, класні керівники, 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Розміщувати на сайті школи  звернень до батьків, пам'яток, листівок для учнів,методично-практичні, рекомендаційні матеріали з профілактики травматизму, безпеки під час війни, профілактики булінгу, дотримання прав дітей.</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ЗНВР, ЗВР, психолог, 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Зустріч із представниками Ківерцівського військомату, працівниками музею військової техніки у Луцьку, працівниками пожежної частини м. Луцька: бесіда про правила пожежної безпеки, огляд техніки, військової зброї та бесіда про безпеку під час війни.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1-11 класи,</w:t>
            </w:r>
          </w:p>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06.12.2</w:t>
            </w:r>
            <w:r>
              <w:rPr>
                <w:rFonts w:ascii="Times New Roman" w:hAnsi="Times New Roman" w:eastAsia="Times New Roman" w:cs="Times New Roman"/>
                <w:sz w:val="28"/>
                <w:szCs w:val="28"/>
                <w:lang w:val="uk-UA"/>
              </w:rPr>
              <w:t>3</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ЗВР</w:t>
            </w:r>
            <w:r>
              <w:rPr>
                <w:rFonts w:ascii="Times New Roman" w:hAnsi="Times New Roman" w:eastAsia="Times New Roman" w:cs="Times New Roman"/>
                <w:sz w:val="28"/>
                <w:szCs w:val="28"/>
                <w:lang w:val="uk-UA"/>
              </w:rPr>
              <w:t>, вчитель ЗУ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Ранкові зустрічі з метою формування навичок дружніх стосунків  здобувачів освіти.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1-4 класи, щодня</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Бесіди з учнями 1-5 класів про булінг та сексуальне насильство. Перегляд відеороликів </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ЗВР, практичний психолог, соціальний педагог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Привітання дітей соціально-незахищених категорій із Днем Миколая, вручення подарунків.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01.12.23</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Дирекція, 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Перегляд відео, мультфільмів з питань безпеки, профілактики  булінгу, як пояснити дитині, що йде війна тощо.</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 –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Рейд по перевірці наявності в учнів світло відбивних засобів на одязі, портфелях з метою попередження травмування на дорогах у темний період доби.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 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Розміщення «Скриньки довіри» у куточку відпочинку, куди учні можуть «кидати» свої зауваження, клопотання тощо.</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Жовтень. 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 xml:space="preserve">ЗВР, </w:t>
            </w:r>
            <w:r>
              <w:rPr>
                <w:rFonts w:ascii="Times New Roman" w:hAnsi="Times New Roman" w:eastAsia="Times New Roman" w:cs="Times New Roman"/>
                <w:sz w:val="28"/>
                <w:szCs w:val="28"/>
              </w:rPr>
              <w:t>П-</w:t>
            </w:r>
            <w:r>
              <w:rPr>
                <w:rFonts w:ascii="Times New Roman" w:hAnsi="Times New Roman" w:eastAsia="Times New Roman" w:cs="Times New Roman"/>
                <w:sz w:val="28"/>
                <w:szCs w:val="28"/>
                <w:lang w:val="uk-UA"/>
              </w:rPr>
              <w:t>о</w:t>
            </w:r>
            <w:r>
              <w:rPr>
                <w:rFonts w:ascii="Times New Roman" w:hAnsi="Times New Roman" w:eastAsia="Times New Roman" w:cs="Times New Roman"/>
                <w:sz w:val="28"/>
                <w:szCs w:val="28"/>
              </w:rPr>
              <w:t>, соціальний педагог, психолог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Наради щодо проведення Уроків безпеки, інструктажів, бесід; розробка та надання класним керівникам готових методичних матеріалів, які вони можуть використовувати у роботі з учнями.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батьківські зустрічі (онлайн) з питання:</w:t>
            </w:r>
            <w:r>
              <w:t xml:space="preserve"> «</w:t>
            </w:r>
            <w:r>
              <w:rPr>
                <w:rFonts w:ascii="Times New Roman" w:hAnsi="Times New Roman" w:eastAsia="Times New Roman" w:cs="Times New Roman"/>
                <w:sz w:val="28"/>
                <w:szCs w:val="28"/>
              </w:rPr>
              <w:t>Батькам про права та обов’язки щодо виховання дітей та відповідальність за неналежне виконання своїх батьківських обов’язків; про відповідальність за вчинені випадки булінгу їхніми дітьми».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Бесіди із учнями 9-11 класів з питання торгівлі людьми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заходів</w:t>
            </w:r>
            <w:r>
              <w:rPr>
                <w:rFonts w:hint="default" w:ascii="Times New Roman" w:hAnsi="Times New Roman" w:eastAsia="Times New Roman" w:cs="Times New Roman"/>
                <w:sz w:val="28"/>
                <w:szCs w:val="28"/>
                <w:lang w:val="uk-UA"/>
              </w:rPr>
              <w:t xml:space="preserve"> класнікерівники</w:t>
            </w:r>
            <w:r>
              <w:rPr>
                <w:rFonts w:ascii="Times New Roman" w:hAnsi="Times New Roman" w:eastAsia="Times New Roman" w:cs="Times New Roman"/>
                <w:sz w:val="28"/>
                <w:szCs w:val="28"/>
              </w:rPr>
              <w:t xml:space="preserve"> спільно з </w:t>
            </w:r>
            <w:r>
              <w:rPr>
                <w:rFonts w:ascii="Times New Roman" w:hAnsi="Times New Roman" w:eastAsia="Times New Roman" w:cs="Times New Roman"/>
                <w:sz w:val="28"/>
                <w:szCs w:val="28"/>
                <w:lang w:val="uk-UA"/>
              </w:rPr>
              <w:t>ПО</w:t>
            </w:r>
            <w:r>
              <w:rPr>
                <w:rFonts w:ascii="Times New Roman" w:hAnsi="Times New Roman" w:eastAsia="Times New Roman" w:cs="Times New Roman"/>
                <w:sz w:val="28"/>
                <w:szCs w:val="28"/>
              </w:rPr>
              <w:t>.</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 – травень, щоп’ятниці.</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hint="default"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КЛ</w:t>
            </w:r>
            <w:r>
              <w:rPr>
                <w:rFonts w:hint="default" w:ascii="Times New Roman" w:hAnsi="Times New Roman" w:eastAsia="Times New Roman" w:cs="Times New Roman"/>
                <w:sz w:val="28"/>
                <w:szCs w:val="28"/>
                <w:lang w:val="uk-UA"/>
              </w:rPr>
              <w:t>, ПО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7"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Заняття з елементами тренінгу для педагогічних працівників «Війна зумовлює сильний стрес , розчарування»</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Грудень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nil"/>
              <w:left w:val="nil"/>
              <w:bottom w:val="nil"/>
              <w:right w:val="nil"/>
            </w:tcBorders>
            <w:tcMar>
              <w:top w:w="0" w:type="dxa"/>
              <w:left w:w="180" w:type="dxa"/>
              <w:bottom w:w="0" w:type="dxa"/>
              <w:right w:w="180" w:type="dxa"/>
            </w:tcMar>
          </w:tcPr>
          <w:p>
            <w:pPr>
              <w:spacing w:before="240" w:after="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Мій улюблений світ без насильства.</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Майстер- клас «Емоційне розвантаження батьків внутрішньо переміщених осіб»</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Розробка рекомендацій « Як захистити дитячу психіку під час війни».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keepLines/>
              <w:spacing w:after="24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Заняття з елементами тренінгу</w:t>
            </w:r>
          </w:p>
          <w:p>
            <w:pPr>
              <w:keepLines/>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«Інтернет друг чи ворог».</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Лютий</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Онлайн -анкетування для педагогів та батьків на  виявлення проявів тривожності дитини.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Лютий</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Розробка буклету «Тривога та паніка».</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Лютий</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Тренінг «Життєстійкість під час війни» для учнів 10-11 класів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Березень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вправ «Ледачий кіт», «Лимон», «Черепашка» та інших для учнів 1-11 класів.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Березень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Тренінг « Вчимося спілкуватися і взаємодіяти один з одним» для9-11 класів.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Заняття з елементами тренінгу « Все в твоїх руках» для 6 класів.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Заняття з елементами тренінгу «Все в твоїх руках» для 1-11 класів.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Індивідуальні консультації для учнів, які схильні до порушення поведінки.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 -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Спостереження за міжособистісною поведінкою дітей</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Спостереження за психологічним мікрокліматом в навчальному закладі.</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 -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педагогічної крнсультації на тему «Протидія булінгу в дитячому колективі»</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День безпеки в інтернеті.</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7 лютого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Вчителі інформатики, класні 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Дня здоров’я (7 квітня) за окремим планом.</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ЗВР, </w:t>
            </w:r>
            <w:r>
              <w:rPr>
                <w:rFonts w:ascii="Times New Roman" w:hAnsi="Times New Roman" w:eastAsia="Times New Roman" w:cs="Times New Roman"/>
                <w:sz w:val="28"/>
                <w:szCs w:val="28"/>
              </w:rPr>
              <w:t>П-</w:t>
            </w:r>
            <w:r>
              <w:rPr>
                <w:rFonts w:ascii="Times New Roman" w:hAnsi="Times New Roman" w:eastAsia="Times New Roman" w:cs="Times New Roman"/>
                <w:sz w:val="28"/>
                <w:szCs w:val="28"/>
                <w:lang w:val="uk-UA"/>
              </w:rPr>
              <w:t>о</w:t>
            </w:r>
            <w:r>
              <w:rPr>
                <w:rFonts w:ascii="Times New Roman" w:hAnsi="Times New Roman" w:eastAsia="Times New Roman" w:cs="Times New Roman"/>
                <w:sz w:val="28"/>
                <w:szCs w:val="28"/>
              </w:rPr>
              <w:t>, вчителі фізичного виховання та основ здоров’я</w:t>
            </w:r>
            <w:r>
              <w:rPr>
                <w:rFonts w:ascii="Times New Roman" w:hAnsi="Times New Roman" w:eastAsia="Times New Roman" w:cs="Times New Roman"/>
                <w:sz w:val="28"/>
                <w:szCs w:val="28"/>
                <w:lang w:val="uk-UA"/>
              </w:rPr>
              <w:t>, кл.керівники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Розробка матеріалів, презентацій для учнів </w:t>
            </w:r>
            <w:r>
              <w:rPr>
                <w:rFonts w:ascii="Times New Roman" w:hAnsi="Times New Roman" w:eastAsia="Times New Roman" w:cs="Times New Roman"/>
                <w:sz w:val="28"/>
                <w:szCs w:val="28"/>
                <w:lang w:val="uk-UA"/>
              </w:rPr>
              <w:t>ліцею</w:t>
            </w:r>
            <w:r>
              <w:rPr>
                <w:rFonts w:ascii="Times New Roman" w:hAnsi="Times New Roman" w:eastAsia="Times New Roman" w:cs="Times New Roman"/>
                <w:sz w:val="28"/>
                <w:szCs w:val="28"/>
              </w:rPr>
              <w:t>: «Правила кібербезпеки», «Не будь помічником для ворога, поради поводження в інтернеті», «Правила безпеки під час канікул для дітей»</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Заняття з елементами тренінгу</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Конфлікти , їх суть».</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 5 клас</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Профілактична робота, спрямована на формування здорового способу життя.</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Соціально – психологічний тренінг«Обери здоров'я».</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 1-11 класи</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ind w:left="214" w:firstLine="141"/>
              <w:rPr>
                <w:rFonts w:ascii="Times New Roman" w:hAnsi="Times New Roman" w:eastAsia="Times New Roman" w:cs="Times New Roman"/>
                <w:sz w:val="28"/>
                <w:szCs w:val="28"/>
              </w:rPr>
            </w:pPr>
            <w:r>
              <w:rPr>
                <w:rFonts w:ascii="Times New Roman" w:hAnsi="Times New Roman" w:eastAsia="Times New Roman" w:cs="Times New Roman"/>
                <w:sz w:val="28"/>
                <w:szCs w:val="28"/>
              </w:rPr>
              <w:t>20 лютого Всесвітній день соціальної справедливості</w:t>
            </w:r>
          </w:p>
          <w:p>
            <w:pPr>
              <w:spacing w:before="240"/>
              <w:ind w:left="214" w:firstLine="141"/>
              <w:rPr>
                <w:rFonts w:ascii="Times New Roman" w:hAnsi="Times New Roman" w:eastAsia="Times New Roman" w:cs="Times New Roman"/>
                <w:sz w:val="28"/>
                <w:szCs w:val="28"/>
              </w:rPr>
            </w:pPr>
            <w:r>
              <w:rPr>
                <w:rFonts w:ascii="Times New Roman" w:hAnsi="Times New Roman" w:eastAsia="Times New Roman" w:cs="Times New Roman"/>
                <w:sz w:val="28"/>
                <w:szCs w:val="28"/>
              </w:rPr>
              <w:t>Заняття гра «Емоції,як включити життя».</w:t>
            </w:r>
          </w:p>
          <w:p>
            <w:pPr>
              <w:spacing w:before="240"/>
              <w:ind w:left="214" w:firstLine="141"/>
              <w:rPr>
                <w:rFonts w:ascii="Times New Roman" w:hAnsi="Times New Roman" w:eastAsia="Times New Roman" w:cs="Times New Roman"/>
                <w:sz w:val="28"/>
                <w:szCs w:val="28"/>
              </w:rPr>
            </w:pPr>
            <w:r>
              <w:rPr>
                <w:rFonts w:ascii="Times New Roman" w:hAnsi="Times New Roman" w:eastAsia="Times New Roman" w:cs="Times New Roman"/>
                <w:sz w:val="28"/>
                <w:szCs w:val="28"/>
              </w:rPr>
              <w:t>Тренінг « Все в твоїх руках».</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7, 9 класи</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Лютий</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Консультування «Мої друзі. Недопустимість образ,погроз,насилля».</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6-9, березень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pPr>
              <w:pStyle w:val="23"/>
              <w:numPr>
                <w:ilvl w:val="0"/>
                <w:numId w:val="2"/>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4 травня Міжнародний день протидії булінгу. Тренінг</w:t>
            </w:r>
          </w:p>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«Протидія булінгу.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5 клас,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bl>
    <w:p>
      <w:pPr>
        <w:spacing w:before="240" w:after="240"/>
        <w:ind w:firstLine="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before="240"/>
        <w:ind w:firstLine="720"/>
        <w:rPr>
          <w:rFonts w:ascii="Times New Roman" w:hAnsi="Times New Roman" w:eastAsia="Times New Roman" w:cs="Times New Roman"/>
          <w:b/>
          <w:sz w:val="28"/>
          <w:szCs w:val="28"/>
          <w:lang w:val="uk-UA"/>
        </w:rPr>
      </w:pPr>
    </w:p>
    <w:p>
      <w:pPr>
        <w:spacing w:before="240"/>
        <w:ind w:firstLine="720"/>
        <w:rPr>
          <w:rFonts w:ascii="Times New Roman" w:hAnsi="Times New Roman" w:eastAsia="Times New Roman" w:cs="Times New Roman"/>
          <w:b/>
          <w:sz w:val="28"/>
          <w:szCs w:val="28"/>
          <w:lang w:val="uk-UA"/>
        </w:rPr>
      </w:pPr>
    </w:p>
    <w:p>
      <w:pPr>
        <w:spacing w:before="240"/>
        <w:ind w:firstLine="720"/>
        <w:rPr>
          <w:rFonts w:ascii="Times New Roman" w:hAnsi="Times New Roman" w:eastAsia="Times New Roman" w:cs="Times New Roman"/>
          <w:b/>
          <w:sz w:val="28"/>
          <w:szCs w:val="28"/>
          <w:lang w:val="uk-UA"/>
        </w:rPr>
      </w:pPr>
    </w:p>
    <w:p>
      <w:pPr>
        <w:spacing w:before="240"/>
        <w:ind w:firstLine="720"/>
        <w:rPr>
          <w:rFonts w:ascii="Times New Roman" w:hAnsi="Times New Roman" w:eastAsia="Times New Roman" w:cs="Times New Roman"/>
          <w:b/>
          <w:sz w:val="28"/>
          <w:szCs w:val="28"/>
          <w:lang w:val="uk-UA"/>
        </w:rPr>
      </w:pPr>
    </w:p>
    <w:p>
      <w:pPr>
        <w:spacing w:before="240"/>
        <w:ind w:firstLine="720"/>
        <w:rPr>
          <w:rFonts w:ascii="Times New Roman" w:hAnsi="Times New Roman" w:eastAsia="Times New Roman" w:cs="Times New Roman"/>
          <w:b/>
          <w:sz w:val="28"/>
          <w:szCs w:val="28"/>
          <w:lang w:val="uk-UA"/>
        </w:rPr>
      </w:pPr>
    </w:p>
    <w:p>
      <w:pPr>
        <w:spacing w:before="240"/>
        <w:ind w:firstLine="720"/>
        <w:jc w:val="center"/>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eastAsia="uk-UA"/>
        </w:rPr>
        <w:drawing>
          <wp:inline distT="0" distB="0" distL="0" distR="0">
            <wp:extent cx="2491105" cy="394335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1670" cy="3943842"/>
                    </a:xfrm>
                    <a:prstGeom prst="rect">
                      <a:avLst/>
                    </a:prstGeom>
                  </pic:spPr>
                </pic:pic>
              </a:graphicData>
            </a:graphic>
          </wp:inline>
        </w:drawing>
      </w:r>
    </w:p>
    <w:p>
      <w:pPr>
        <w:spacing w:before="240"/>
        <w:ind w:firstLine="720"/>
        <w:rPr>
          <w:rFonts w:ascii="Times New Roman" w:hAnsi="Times New Roman" w:eastAsia="Times New Roman" w:cs="Times New Roman"/>
          <w:b/>
          <w:sz w:val="28"/>
          <w:szCs w:val="28"/>
          <w:lang w:val="uk-UA"/>
        </w:rPr>
      </w:pPr>
    </w:p>
    <w:p>
      <w:pPr>
        <w:spacing w:before="240"/>
        <w:ind w:firstLine="720"/>
        <w:rPr>
          <w:rFonts w:ascii="Times New Roman" w:hAnsi="Times New Roman" w:eastAsia="Times New Roman" w:cs="Times New Roman"/>
        </w:rPr>
      </w:pPr>
      <w:r>
        <w:rPr>
          <w:rFonts w:ascii="Times New Roman" w:hAnsi="Times New Roman" w:eastAsia="Times New Roman" w:cs="Times New Roman"/>
          <w:b/>
          <w:sz w:val="28"/>
          <w:szCs w:val="28"/>
        </w:rPr>
        <w:t xml:space="preserve"> </w:t>
      </w:r>
      <w:r>
        <w:rPr>
          <w:rFonts w:ascii="Times New Roman" w:hAnsi="Times New Roman" w:eastAsia="Times New Roman" w:cs="Times New Roman"/>
        </w:rPr>
        <w:t xml:space="preserve"> </w:t>
      </w:r>
    </w:p>
    <w:p>
      <w:pPr>
        <w:spacing w:before="240" w:after="240"/>
        <w:ind w:firstLine="720"/>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eastAsia="uk-UA"/>
        </w:rPr>
        <w:drawing>
          <wp:inline distT="0" distB="0" distL="0" distR="0">
            <wp:extent cx="3815080" cy="3543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8807" cy="3546426"/>
                    </a:xfrm>
                    <a:prstGeom prst="rect">
                      <a:avLst/>
                    </a:prstGeom>
                  </pic:spPr>
                </pic:pic>
              </a:graphicData>
            </a:graphic>
          </wp:inline>
        </w:drawing>
      </w:r>
      <w:r>
        <w:rPr>
          <w:lang w:val="uk-UA" w:eastAsia="uk-UA"/>
        </w:rPr>
        <mc:AlternateContent>
          <mc:Choice Requires="wps">
            <w:drawing>
              <wp:anchor distT="0" distB="0" distL="114300" distR="114300" simplePos="0" relativeHeight="251660288" behindDoc="0" locked="0" layoutInCell="1" allowOverlap="1">
                <wp:simplePos x="0" y="0"/>
                <wp:positionH relativeFrom="column">
                  <wp:posOffset>861060</wp:posOffset>
                </wp:positionH>
                <wp:positionV relativeFrom="paragraph">
                  <wp:posOffset>1767840</wp:posOffset>
                </wp:positionV>
                <wp:extent cx="3703320" cy="1394460"/>
                <wp:effectExtent l="0" t="0" r="0" b="0"/>
                <wp:wrapNone/>
                <wp:docPr id="9" name="Поле 9"/>
                <wp:cNvGraphicFramePr/>
                <a:graphic xmlns:a="http://schemas.openxmlformats.org/drawingml/2006/main">
                  <a:graphicData uri="http://schemas.microsoft.com/office/word/2010/wordprocessingShape">
                    <wps:wsp>
                      <wps:cNvSpPr txBox="1"/>
                      <wps:spPr>
                        <a:xfrm>
                          <a:off x="0" y="0"/>
                          <a:ext cx="3703320" cy="1394460"/>
                        </a:xfrm>
                        <a:prstGeom prst="rect">
                          <a:avLst/>
                        </a:prstGeom>
                        <a:noFill/>
                        <a:ln>
                          <a:noFill/>
                        </a:ln>
                        <a:effectLst/>
                      </wps:spPr>
                      <wps:txbx>
                        <w:txbxContent>
                          <w:p>
                            <w:pPr>
                              <w:spacing w:before="240" w:after="240"/>
                              <w:ind w:firstLine="720"/>
                              <w:jc w:val="center"/>
                              <w:rPr>
                                <w:rFonts w:ascii="Times New Roman" w:hAnsi="Times New Roman" w:eastAsia="Times New Roman" w:cs="Times New Roman"/>
                                <w:b/>
                                <w:sz w:val="72"/>
                                <w:szCs w:val="72"/>
                                <w:lang w:val="uk-UA"/>
                                <w14:shadow w14:blurRad="50800" w14:dist="39001"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contourClr>
                                    <w14:schemeClr w14:val="accent2">
                                      <w14:shade w14:val="75000"/>
                                    </w14:schemeClr>
                                  </w14:contourClr>
                                </w14:props3d>
                              </w:rPr>
                            </w:pPr>
                            <w:r>
                              <w:rPr>
                                <w:rFonts w:ascii="Times New Roman" w:hAnsi="Times New Roman" w:eastAsia="Times New Roman" w:cs="Times New Roman"/>
                                <w:b/>
                                <w:sz w:val="72"/>
                                <w:szCs w:val="72"/>
                                <w:lang w:val="uk-UA"/>
                                <w14:shadow w14:blurRad="50800" w14:dist="39001"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contourClr>
                                    <w14:schemeClr w14:val="accent2">
                                      <w14:shade w14:val="75000"/>
                                    </w14:schemeClr>
                                  </w14:contourClr>
                                </w14:props3d>
                              </w:rPr>
                              <w:t xml:space="preserve">       </w:t>
                            </w:r>
                            <w:r>
                              <w:rPr>
                                <w:rFonts w:ascii="Times New Roman" w:hAnsi="Times New Roman" w:eastAsia="Times New Roman" w:cs="Times New Roman"/>
                                <w:b/>
                                <w:color w:val="0070C0"/>
                                <w:sz w:val="72"/>
                                <w:szCs w:val="72"/>
                                <w:lang w:val="uk-UA"/>
                                <w14:shadow w14:blurRad="50800" w14:dist="39001" w14:dir="5460000" w14:sx="100000" w14:sy="100000" w14:kx="0" w14:ky="0" w14:algn="tl">
                                  <w14:srgbClr w14:val="000000">
                                    <w14:alpha w14:val="62000"/>
                                  </w14:srgbClr>
                                </w14:shadow>
                                <w14:props3d w14:extrusionH="25400" w14:contourW="8890" w14:prstMaterial="warmMatte">
                                  <w14:bevelT w14:w="38100" w14:h="31750"/>
                                  <w14:contourClr>
                                    <w14:schemeClr w14:val="accent2">
                                      <w14:shade w14:val="75000"/>
                                    </w14:schemeClr>
                                  </w14:contourClr>
                                </w14:props3d>
                              </w:rPr>
                              <w:t>Додатки</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9" o:spid="_x0000_s1026" o:spt="202" type="#_x0000_t202" style="position:absolute;left:0pt;margin-left:67.8pt;margin-top:139.2pt;height:109.8pt;width:291.6pt;z-index:251660288;mso-width-relative:page;mso-height-relative:page;" filled="f" stroked="f" coordsize="21600,21600" o:gfxdata="UEsDBAoAAAAAAIdO4kAAAAAAAAAAAAAAAAAEAAAAZHJzL1BLAwQUAAAACACHTuJATZj3kNkAAAAL&#10;AQAADwAAAGRycy9kb3ducmV2LnhtbE2Py07DMBBF90j9B2sqsaN2StqmIU4XrdiCKA+JnRtPk4h4&#10;HMVuE/6eYQXLqzm6c26xm1wnrjiE1pOGZKFAIFXetlRreHt9vMtAhGjIms4TavjGALtydlOY3PqR&#10;XvB6jLXgEgq50dDE2OdShqpBZ8LC90h8O/vBmchxqKUdzMjlrpNLpdbSmZb4Q2N63DdYfR0vTsP7&#10;0/nzI1XP9cGt+tFPSpLbSq1v54l6ABFxin8w/OqzOpTsdPIXskF0nO9Xa0Y1LDdZCoKJTZLxmJOG&#10;dJspkGUh/28ofwBQSwMEFAAAAAgAh07iQLF+xBXWAgAAowUAAA4AAABkcnMvZTJvRG9jLnhtbK1U&#10;zW7bMAy+D9g7CLqvTmInTYI6Q9Yi24BiLdYOPSuyHBuQJU1SfrqX2VPsNGDPkEfaJ9lJs26HHpaD&#10;Q5HUR/IjqYu3u0aSjbCu1iqn/bMeJUJxXdRqldMv94s3Y0qcZ6pgUiuR00fh6NvZ61cXWzMVA11p&#10;WQhLAKLcdGtyWnlvpknieCUa5s60EQrGUtuGeRztKiks2wK9kcmg1xslW20LYzUXzkF71Rpph2hf&#10;AqjLsubiSvN1I5RvUa2QzKMkV9XG0VnMtiwF9zdl6YQnMqeo1McvgkBehm8yu2DTlWWmqnmXAntJ&#10;Cs9qalitEPQIdcU8I2tb/wXV1Nxqp0t/xnWTtIVERlBFv/eMm7uKGRFrAdXOHEl3/w+Wf9rcWlIX&#10;OZ1QoliDhu+/73/tf+5/kElgZ2vcFE53Bm5+907vMDMHvYMyFL0rbRP+UQ6BHdw+HrkVO084lOl5&#10;L00HMHHY+ukky0aR/eTpurHOvxe6IUHIqUXzIqdsc+08UoHrwSVEU3pRSxkbKNUfCji2GhEnoLsd&#10;KmkzDpLfLXddeUtdPKI6q9vpcIYvamRwzZy/ZRbjgKyxMP4Gn1LqbU51J1FSafvtX/rgjy7BSskW&#10;45VT93XNrKBEflTo36SfZYD18ZANzwMz9tSyPLWodXOpMcF9rKbhUQz+Xh7E0urmAXs1D1FhYooj&#10;dk79Qbz07dBjL7mYz6MTJtAwf63uDA/QLYXztddlHehmU8eFEmkRRI7RsKzrjLa+0t3SLKxWvl0j&#10;Wa8q/7leEVvjKSmxj5QUdchCRnAQTKCMsfG2xH8rNjkdjXrhF1BC6zqYeDhJwZm0IBgnuw5P14ec&#10;DoYZLhGOBPTaPuR0PJ70YqSl2Ah5T9CpdNwPPhWk/vmw2/fuxqW0sUq7WkIkGwaG55NsmKURxFWs&#10;EK0WN4/pudY9ZncKhMxDhtCH8Wpnqjtgd6N7R1l4HE7P0evpbZ3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E2Y95DZAAAACwEAAA8AAAAAAAAAAQAgAAAAIgAAAGRycy9kb3ducmV2LnhtbFBLAQIU&#10;ABQAAAAIAIdO4kCxfsQV1gIAAKMFAAAOAAAAAAAAAAEAIAAAACgBAABkcnMvZTJvRG9jLnhtbFBL&#10;BQYAAAAABgAGAFkBAABwBgAAAAA=&#10;">
                <v:fill on="f" focussize="0,0"/>
                <v:stroke on="f"/>
                <v:imagedata o:title=""/>
                <o:lock v:ext="edit" aspectratio="f"/>
                <v:textbox>
                  <w:txbxContent>
                    <w:p>
                      <w:pPr>
                        <w:spacing w:before="240" w:after="240"/>
                        <w:ind w:firstLine="720"/>
                        <w:jc w:val="center"/>
                        <w:rPr>
                          <w:rFonts w:ascii="Times New Roman" w:hAnsi="Times New Roman" w:eastAsia="Times New Roman" w:cs="Times New Roman"/>
                          <w:b/>
                          <w:sz w:val="72"/>
                          <w:szCs w:val="72"/>
                          <w:lang w:val="uk-UA"/>
                          <w14:shadow w14:blurRad="50800" w14:dist="39001"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contourClr>
                              <w14:schemeClr w14:val="accent2">
                                <w14:shade w14:val="75000"/>
                              </w14:schemeClr>
                            </w14:contourClr>
                          </w14:props3d>
                        </w:rPr>
                      </w:pPr>
                      <w:r>
                        <w:rPr>
                          <w:rFonts w:ascii="Times New Roman" w:hAnsi="Times New Roman" w:eastAsia="Times New Roman" w:cs="Times New Roman"/>
                          <w:b/>
                          <w:sz w:val="72"/>
                          <w:szCs w:val="72"/>
                          <w:lang w:val="uk-UA"/>
                          <w14:shadow w14:blurRad="50800" w14:dist="39001"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contourClr>
                              <w14:schemeClr w14:val="accent2">
                                <w14:shade w14:val="75000"/>
                              </w14:schemeClr>
                            </w14:contourClr>
                          </w14:props3d>
                        </w:rPr>
                        <w:t xml:space="preserve">       </w:t>
                      </w:r>
                      <w:r>
                        <w:rPr>
                          <w:rFonts w:ascii="Times New Roman" w:hAnsi="Times New Roman" w:eastAsia="Times New Roman" w:cs="Times New Roman"/>
                          <w:b/>
                          <w:color w:val="0070C0"/>
                          <w:sz w:val="72"/>
                          <w:szCs w:val="72"/>
                          <w:lang w:val="uk-UA"/>
                          <w14:shadow w14:blurRad="50800" w14:dist="39001" w14:dir="5460000" w14:sx="100000" w14:sy="100000" w14:kx="0" w14:ky="0" w14:algn="tl">
                            <w14:srgbClr w14:val="000000">
                              <w14:alpha w14:val="62000"/>
                            </w14:srgbClr>
                          </w14:shadow>
                          <w14:props3d w14:extrusionH="25400" w14:contourW="8890" w14:prstMaterial="warmMatte">
                            <w14:bevelT w14:w="38100" w14:h="31750"/>
                            <w14:contourClr>
                              <w14:schemeClr w14:val="accent2">
                                <w14:shade w14:val="75000"/>
                              </w14:schemeClr>
                            </w14:contourClr>
                          </w14:props3d>
                        </w:rPr>
                        <w:t>Додатки</w:t>
                      </w:r>
                    </w:p>
                  </w:txbxContent>
                </v:textbox>
              </v:shape>
            </w:pict>
          </mc:Fallback>
        </mc:AlternateContent>
      </w:r>
    </w:p>
    <w:p>
      <w:pPr>
        <w:spacing w:before="240"/>
        <w:ind w:firstLine="720"/>
        <w:rPr>
          <w:rFonts w:ascii="Times New Roman" w:hAnsi="Times New Roman" w:eastAsia="Times New Roman" w:cs="Times New Roman"/>
          <w:sz w:val="28"/>
          <w:szCs w:val="28"/>
        </w:rPr>
      </w:pPr>
    </w:p>
    <w:p>
      <w:pPr>
        <w:spacing w:before="240"/>
        <w:ind w:firstLine="720"/>
        <w:rPr>
          <w:rFonts w:ascii="Times New Roman" w:hAnsi="Times New Roman" w:eastAsia="Times New Roman" w:cs="Times New Roman"/>
          <w:sz w:val="28"/>
          <w:szCs w:val="28"/>
        </w:rPr>
      </w:pPr>
    </w:p>
    <w:p>
      <w:pPr>
        <w:spacing w:before="240"/>
        <w:ind w:firstLine="720"/>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Кодекс безпечного освітнього середовища</w:t>
      </w:r>
    </w:p>
    <w:p>
      <w:pPr>
        <w:spacing w:before="240"/>
        <w:ind w:firstLine="720"/>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lang w:val="uk-UA"/>
        </w:rPr>
        <w:t>Маковичівського</w:t>
      </w:r>
      <w:r>
        <w:rPr>
          <w:rFonts w:hint="default" w:ascii="Times New Roman" w:hAnsi="Times New Roman" w:eastAsia="Times New Roman" w:cs="Times New Roman"/>
          <w:b/>
          <w:sz w:val="32"/>
          <w:szCs w:val="32"/>
          <w:lang w:val="uk-UA"/>
        </w:rPr>
        <w:t xml:space="preserve"> </w:t>
      </w:r>
      <w:r>
        <w:rPr>
          <w:rFonts w:ascii="Times New Roman" w:hAnsi="Times New Roman" w:eastAsia="Times New Roman" w:cs="Times New Roman"/>
          <w:b/>
          <w:sz w:val="32"/>
          <w:szCs w:val="32"/>
        </w:rPr>
        <w:t>ліцею</w:t>
      </w:r>
    </w:p>
    <w:p>
      <w:pPr>
        <w:spacing w:before="240"/>
        <w:ind w:firstLine="720"/>
        <w:rPr>
          <w:rFonts w:ascii="Times New Roman" w:hAnsi="Times New Roman" w:eastAsia="Times New Roman" w:cs="Times New Roman"/>
          <w:sz w:val="28"/>
          <w:szCs w:val="28"/>
        </w:rPr>
      </w:pP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ВСТУП</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Основним завданням сучасної ліцею, що підтверджується й поширюється Міністерством освіти і науки України та Міжнародною організацією ЮНІСЕФ є створення нового освітнього простору, а також  забезпечення прав, свобод та інтересів дітей.  Концепція «Нова українська школа» (НУШ) вимагає реформування існуючого алгоритму розвивальної, корекційної та профілактичної роботи, адже дуже часто в освітніх закладах  постає проблема булінгу та порушення норм поведінки здобувачами освіти, що не дозволяє в повному обсязі досягти поставлених демократичних орієнтирів.</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Головним правилом у роботі працівників</w:t>
      </w:r>
      <w:r>
        <w:rPr>
          <w:rFonts w:hint="default"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lang w:val="uk-UA"/>
        </w:rPr>
        <w:t>Маковичівського</w:t>
      </w:r>
      <w:r>
        <w:rPr>
          <w:rFonts w:ascii="Times New Roman" w:hAnsi="Times New Roman" w:eastAsia="Times New Roman" w:cs="Times New Roman"/>
          <w:sz w:val="28"/>
          <w:szCs w:val="28"/>
        </w:rPr>
        <w:t xml:space="preserve"> ліцею є необхідність діяти у найкращих інтересах здобувачів освіти. Кожен працівник закладу повинен ставитися до дітей з повагою та враховувати їхні потреби. Використання працівником будь-якої форми насильства проти дитини є неприйнятною. Працівники закладу освіти повинні діяти відповідно до чинного законодавства України та у межах своїх повноважень, орієнтуючих на такі цінності :</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взаєморозуміння;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взаємоповага;</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дружня атмосфера;</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пріоритет прав людини;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толерантність;</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постійний розвиток;</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активна життєва позиція;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здоровий спосіб життя;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людяність;</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порядність;</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повага до приватного життя;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мир;</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єдина країна.</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У закладі освіти було створено «Кодекс безпечного освітнього середовища» (КБОС), який регулює стосунки між усіма учасниками освітнього процесу.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Головною метою КБОС у закладі є навчання дітей і дорослих безпечній взаємодії в освітньому процесі, а також захист дітей від насильства та зловживань з боку однолітків і дорослих (батьків, опікунів або працівників навчального закладу).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I</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ВИЗНАЧЕННЯ ТЕРМІНІВ</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 – особа, яка працює у закладі освіти згідно з трудовою угодою або за контрактом.</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Дитина – особа віком до 18 років.</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Особа, уповноважена представляти дитину – один з її рідних або прийомних батьків, або законний опікун.</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Дозвіл батьків (опікунів) означає дозвіл, наданий хоча б одним з батьків дитини. Проте якщо між батьками дитини немає згоди, їм має бути повідомлено, що питання повинно бути вирішено в родині або у службі у справах дітей.</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Насильство проти дитини розуміється, як дії проти дитини, що підлягають покаранню та є забороненими, скоєні будь-якою особою, зокрема працівником закладу освіти, або дії, які загрожують благополуччю дитини, зокрема неналежний догляд за нею.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Особа, відповідальна за Інтернет – працівник закладу освіти, призначений керівником для контролю за користуванням дітьми мережею Інтернет на території навчального закладу та їх безпеку під час такого користування.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Особисті дані дитини – будь-яка інформація, за допомогою якої можна ідентифікувати дитину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Розділ ІІ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ЗАВДАННЯ   КБОС</w:t>
      </w:r>
    </w:p>
    <w:p>
      <w:pPr>
        <w:spacing w:before="240"/>
        <w:ind w:firstLine="720"/>
        <w:rPr>
          <w:rFonts w:ascii="Times New Roman" w:hAnsi="Times New Roman" w:eastAsia="Times New Roman" w:cs="Times New Roman"/>
          <w:sz w:val="28"/>
          <w:szCs w:val="28"/>
        </w:rPr>
      </w:pP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Маючи на меті створити безпечний освітній простір, необхідно чітко сформулювати та зазначити завдання, які  регламентують засади КОДЕКСУ.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Аналізуючи питання безпечного освітнього середовища були визначені основні завдання КОДЕКСУ у ліцеї:</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визначити поняття «булінгу» та його види; виявити чинники, які перешкоджають безпеці учасників освітнього процесу;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відпрацювати систему узгоджених поглядів і уявлень учнів, педагогів, психолога, батьків на освітнє середовище школи;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обґрунтувати умови організації безпечного освітнього середовища та вимоги (критерії) до його ефективної організації для кожного учасника освітнього процесу;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скласти доступний алгоритм реагування та протидії булінгу;</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сформулювати конкретні рекомендації учням, педагогічним працівникам, адміністрації школи, батькам щодо організації безпечного середовища в навчальному закладі.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ІІІ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БУЛІНГ</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Булінг (цькування) – діяння (дії або бездіяльність)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та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Стаття 1. Вербальний булінг</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Словесне знущання або залякування за допомогою образливих слів, яке включає в себе постійні образи, погрози й неповажні коментарі про кого-небудь (про зовнішній вигляд, релігію, етнічну приналежність, інвалідність, особливості стилю одягу і т. п.).</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Стаття 2. Фізичний булінг</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Фізичне залякування або булінг за допомогою агресивного фізичного залякування полягає в багаторазово повторюваних ударах, стусанах, підніжках, блокуванні, поштовхах і дотиках небажаним і неналежним чином.</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Стаття 3. Соціальний булінг</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Соціальне залякування або булінг із застосуванням тактики ізоляції припускає, що когось навмисно не допускають до участі в роботі групи, трапези за обіднім столом, гри, занять спортом чи громадської діяльності.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Стаття 4. Кіберзалякування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Кіберзалякування (кібернасильство) або булінг у кіберпросторі полягає у залякуванні когось з використанням образливих слів, брехні та неправдивих чуток за допомогою електронної пошти, текстових повідомлень і повідомлень у соціальних мережах. Сексистські, расистські та подібні їм повідомлення створюють ворожу атмосферу, навіть якщо не спрямовані безпосередньо на дитину.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ІУ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РЕАГУВАННЯ ТА ПРОТИДІЯ БУЛІНГУ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ПОРЯДОК</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подання та розгляду (з дотриманням конфіденційності) заяв</w:t>
      </w:r>
    </w:p>
    <w:p>
      <w:pPr>
        <w:spacing w:before="240"/>
        <w:ind w:firstLine="720"/>
        <w:rPr>
          <w:rFonts w:ascii="Times New Roman" w:hAnsi="Times New Roman" w:eastAsia="Times New Roman" w:cs="Times New Roman"/>
          <w:sz w:val="28"/>
          <w:szCs w:val="28"/>
        </w:rPr>
      </w:pP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про випадки булінгу (цькування) в ліцеї.</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Загальні питання.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Цей Порядок розроблено відповідно до Закону України «Про внесення змін до деяких законодавчих актів України щодо протидії булінгу (цькуванню)».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Цей Порядок визначає процедуру подання та розгляду заяв про випадки булінгу (цькуванню).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Заявниками можуть бути здобувачі освіти, їх батьки/законні представники,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техпрацівники та педагогічні працівники ліцею та інші особи.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Заявник забезпечує достовірність та повноту наданої інформації.</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цьому Порядку терміни вживаються у таких значеннях:</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Булінг (цькування) – діяння (дії або бездіяльність)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та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Типовими ознаками булінгу (цькування) є:</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систематичність (повторюваність) діяння;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наявність сторін – кривдник (булер), потерпілий (жертва булінгу), спостерігачі (за наявності);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дії або бездіяльність кривдника, наслідком яких є заподіяння психічної та/або фізичної шкоди, приниження, страх, тривога, підпорядкування потерпілого інтересам кривдника та/або спричинення соціальної ізоляції потерпілого.</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Подання заяви про випадки булінгу (цькуванню)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Здобувачі освіти, працівники та педагогічні працівники, батьки та інші учасники освітнього процесу, яким стало відомо про випадки булінгу (цькування), учасниками або свідками якого стали, або підозрюють його вчинення по відношенню до інших осіб за зовнішніми ознаками, або про які отримали достовірну інформацію від інших осіб зобов’язані повідомляти директору закладу.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Розгляд та неупереджене з’ясування обставин випадків булінгу (цькування) здійснюється відповідно до поданих заявниками заяв про випадки булінгу (цькування)  (далі – Заява).</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Заяви, що надійшли на електронну пошту ліцею отримує секретар-друкарка, яка зобов’язана терміново повідомити керівника закладу та відповідальну особу.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Прийом та реєстрацію поданих Заяв здійснює відповідальна особа, а в разі її відсутності – особисто директор ліцею або його заступник.</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Заяви реєструються в окремому журналі реєстрації заяв про випадки булінгу (цькування).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Форма та примірний зміст Заяви оприлюднюється на офіційному веб-сайті закладу.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Датою подання заяв є дата їх прийняття.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Розгляд Заяв здійснює директор ліцею з дотриманням конфіденційності.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Відповідальна особа</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Відповідальною особою призначається працівник ліцею з числа педагогічних працівників.</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До функцій відповідальної особи відноситься прийом та реєстрація Заяв, повідомлення директора ліцею.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Відповідальна особа призначається наказом директора школи.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Інформація про відповідальну особу та її контактний телефон оприлюднюється на офіційному веб-сайті закладу.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Комісія з розгляду випадків булінгу (цькування)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 результатами розгляду Заяви директор ліцею видає рішення про проведення розслідування випадків булінгу (цькування) із визначенням уповноважених осіб.</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 метою розслідування випадків булінгу (цькування) уповноважені особи мають право вимагати письмові пояснення та матеріали у сторін.</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Для прийняття рішення за результатами розслідування директор ліцею скликає засідання комісії (далі – Комісія).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Комісія створюється наказом директора ліцею.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До складу комісії можуть входити педагогічні працівники (у томі числі психолог, соціальний педагог), батьки постраждалого та булера, директор ліцею та інші зацікавлені особи.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Комісія у своїй діяльності керується законодавством України та іншими нормативними актами.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Якщо Комісія визначила, що це був булінг (цькування), а не одноразовий конфлікт чи сварка, тобто відповідні дії носять систематичний характер, то директор ліцею зобов’язаний повідомити уповноважені органи Національної поліції (ювенальна поліція) та службу у справах дітей.</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разі, якщо Комісія не кваліфікує випадок як булінг (цькування), а постраждалий не згодний з цим, то він може одразу звернутись до органів Національної поліції України із заявою, про що директор ліцею  має повідомити постраждалого.</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Рішення Комісії приймаються більшістю її членів та реєструються в окремому журналі, зберігаються в паперовому вигляді з оригіналами підписів всіх членів Комісії.</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Потерпілий чи його/її представник можуть звертатися відразу до уповноважених органів Національної поліції України (ювенальна поліція) та в службу у справах дітей з повідомленням про випадки булінгу (цькування).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Батьки зобов’язані виконувати рішення та рекомендації Комісії.</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Терміни подання та розгляду Заяв</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Заявники зобов’язані терміново повідомляти керівнику закладу про випадки булінгу (цькування), а також подати Заяву.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Рішення про проведення розслідування із визначенням уповноважених осіб видається протягом 1 робочого дня з дати подання Заяви.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Розслідування випадків булінгу (цькування) уповноваженими особами здійснюється протягом 3 робочих днів з дати видання рішення про проведення розслідування.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 результатами розслідування протягом 1 робочого дня призначається засідання Комісії на визначену дату.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Директор ліцею зобов’язаний повідомити уповноважені органи Національної поліції (ювенальна поліція) та службу у справах дітей про кваліфікований Комісією випадок булінгу (цькування) протягом одного дня.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Реагування на доведені випадки булінгу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 основі рішення Комісії з розгляду випадків булінгу (цькування), яка кваліфікувала випадок як булінг (цькування), а не одноразовий конфлікт чи сварку, тобто відповідні дії носять систематичний характер, директор ліцею: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повідомляє уповноваженим підрозділам органів Національної поліції України (ювенальна поліція), службі у справах дітей та відділ освіти Підгайцівської с/р про випадки булінгу (цькування) в закладі;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забезпечує виконання заходів для надання соціальних та психолого-педагогічних послуг здобувачам освіти, які вчинили булінг, стали його свідками або постраждали від булінгу (цькування) (далі – Заходи).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Заходи здійснюються заступником директора з виховної роботи у взаємодії з практичним психологом школи, соціальним педагогом  та затверджуються директором закладу.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 метою виконання Заходів можна запроваджувати консультаційні години у практичного психолога, соціального педагога, створювати скриньки довіри, оприлюднювати телефони довіри.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Відповідальність осіб причетних до булінгу (цькування)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Відповідальність за булінг (цькування) встановлена статтею 173 п.4 Кодексу України про адміністративні правопорушення такого змісту: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«Стаття 173 п.4» . Булінг (цькування) учасника освітнього процесу.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Булінг (цькування), тобто діяння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 – тягне за собою накладення штрафу від п’ятдесяти до ста неоподатковуваних мінімумів доходів громадян або громадські роботи на строк від двадцяти до сорока годин.</w:t>
      </w:r>
    </w:p>
    <w:p>
      <w:pPr>
        <w:spacing w:before="240"/>
        <w:ind w:firstLine="720"/>
        <w:rPr>
          <w:rFonts w:ascii="Times New Roman" w:hAnsi="Times New Roman" w:eastAsia="Times New Roman" w:cs="Times New Roman"/>
          <w:sz w:val="28"/>
          <w:szCs w:val="28"/>
        </w:rPr>
      </w:pP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Діяння, передбачене частиною першою цієї статті, вчинене групою осіб або повторно протягом року після накладення адміністративного стягнення, – тягне за собою накладення штрафу від ста до двохсот неоподатковуваних мінімумів доходів громадян або громадські роботи на строк від сорока до шістдесяти годин.</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Діяння, передбачене частиною першою цієї статті, вчинене малолітніми або неповнолітніми особами віком від чотирнадцяти до шістнадцяти років, – тягне за собою накладення штрафу на батьків або осіб, які їх замінюють, від п’ятдесяти до ста неоподатковуваних мінімумів доходів громадян або громадські роботи на строк від двадцяти до сорока годин.</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Діяння, передбачене частиною другою цієї статті, вчинене малолітньою або неповнолітньою особою віком від чотирнадцяти до шістнадцяти років, – тягне за собою накладення штрафу на батьків або осіб, які їх замінюють, від ста до двохсот неоподатковуваних мінімумів доходів громадян або громадські роботи на строк від сорока до шістдесяти годин.</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Неповідомлення директором закладу уповноваженим підрозділам органів Національної поліції України про випадки булінгу (цькування) учасника освітнього процесу – тягне за собою накладення штрафу від п’ятдесяти до ста неоподатковуваних мінімумів доходів громадян або виправні роботи на строк до одного місяця з відрахуванням до двадцяти процентів заробітку.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V</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АЛГОРИТМ  ЩОДО  ПОПЕРЕДЖЕННЯ  БУЛІНГУ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Ознайомлення учасників освітнього  процесу з нормативно- правовою базою та регулюючими документами щодо превенції проблеми насилля в освітньому середовищі.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зустрічей, круглих столів, семінарів, тренінгів із залученням  представників  правоохоронних органів, служб соціального захисту, медичних установ та інших зацікавлених організацій.</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Організація консультацій соціального педагога, психолога із запобіганню насильству.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Створення інформаційних куточків для учнів із переліком організацій, до яких можна звернутися у ситуації насилля та правопорушень.</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Ознайомлення учителів і дітей з інформацією про прояви насильства та його наслідки.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Батьківські збори – це форма організації спільної діяльності батьків, учителів, практичного психолога та соціального педагога, яка передбачає їх спілкування з метою обговорення актуальних питань  навчання і виховання, ухвалення рішень.</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Консультації – форма роботи з батьками, яка передбачає надання фахівцями соціально-психологічної служби допомоги батькам із різних проблем родинного виховання.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Педагогічний консиліум – форма спілкування учнів, учителів, фахівців соціально-психологічної служби навчального закладу та батьків, метою якої є цілісне, різнобічне вивчення особистості учня, вироблення єдиної педагогічної позиції; визначення головних напрямів удосконалення виховного процесу зусиллями вчителів, батьків, самого учня; тренінги спілкування, методики оволодіння аутотренінгом.</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Для успішного попередження та протидії насильству сихологу та соціальному педагогу необхідно проводити заняття з навчання навичок ефективного спілкування та мирного розв’язання конфліктів.</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VІ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І. ПРИНЦИПИ  ЗАХИСТУ  ОСОБИСТИХ  ДАНИХ  ДИТИНИ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Особисті дані дитини мають бути захищені, згідно з положеннями Закону України «Про захист персональних даних» від 01.06.2010 р. № 2297-VI.</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Працівники закладу, які працюють з особистими даними дітей, повинні зберігати їх конфіденційність і вживати заходів для їх захисту від несанкціонованого доступу.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Особисті дані дитини надаються лише тим особам і організаціям, які мають на це право, згідно із законодавством України.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Працівники закладу мають право працювати з особистими даними дитини та надавати їх у рамках розслідування, яке проводиться міждисциплінарною групою.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 закладу освіти може використовувати інформацію про дитину з освітньою або навчальною метою лише за умови анонімності дитини та неможливості її ідентифікації за допомогою такої інформації.</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 закладу освіти не має права надавати інформацію про дитину, її батьків чи опікунів представникам засобів масової інформації (ЗМІ).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виключних ситуаціях, якщо це є обґрунтованим, працівник закладу може звернутися до батьків або опікунів учня за дозволом надати їхні контактні дані представникам засобів масової інформації. Такі дані надаються лише за умови отримання дозволу.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Працівники закладу освіти не мають права надавати можливість представникам засобів масової інформації встановлювати контакт з дітьми.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Працівники закладу освіти не мають права розмовляти з представниками засобів масової інформації про дітей, їхніх батьків чи опікунів без їхнього дозволу. Це також стосується ситуацій, коли працівник закладу вважає, що його висловлювання не записуються.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виняткових ситуаціях, якщо це є обґрунтованим, працівник закладу може мати розмову з представниками засобів масової інформації про учня або його батьків (опікунів) за умови згоди на це батьків (опікунів) у письмовій формі.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Представники засобів масової інформації можуть отримувати дозвіл на доступ до окремих приміщень закладу для підготовки матеріалів для ЗМІ за рішенням керівника закладу.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Приймаючи відповідне рішення, керівник повинен звернутися до адміністрації закладу з проханням підготувати приміщення закладу для роботи представників ЗМІ таким чином, щоб зйомка дітей у закладі була неможливою.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ІІ. ПРИНЦИПИ ЗАХИСТУ ЗОБРАЖЕНЬ</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Визнаючи право дітей на приватність і захист особистих інтересів, заклад освіти повинен захищати зображення дітей.</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Працівники закладу не мають права давати дозвіл на фото-, відеозйомку дітей або їх аудіозапис на території навчального закладу без попередньої згоди батьків або опікунів дитини (письмова форма).</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Для отримання згоди батьків (опікунів) для фото-, відеозйомки дитини працівник закладу освіти має звернутися до них, згідно з процедурою для отримання такого дозволу. Не дозволяється надавати представникам ЗМІ контактні дані батьків (опікунів) дитини без їх попередньої згоди.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Оприлюднення працівником закладу освіти зображення дитини у будь-якому вигляді (фото-, відео- або аудіозапису) потребує попередньої згоди батьків або законних опікунів дитини у письмовій формі.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Якщо зображення учня є лише частиною великого зображення, наприклад, публічного заходу, пейзажу, зборів тощо, дозвіл батьків (опікунів) на фото-, відеозйомку не є необхідним.</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ІІІ. ПРИНЦИПИ  ДОСТУПУ  ДІТЕЙ  ДО  МЕРЕЖІ  ІНТЕРНЕТ</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Надаючи дітям доступ до мережі Інтернет, заклад зобов’язаний вжити всіх заходів для захисту їх від матеріалів, які можуть зашкодити їхньому належному розвитку.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 території закладу освіти дитина може мати доступ до мережі Інтернет у таких випадках:</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під наглядом учителя на заняттях з вивчення комп’ютера (уроки інформатики);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без нагляду вчителя – на комп’ютерах навчального закладу, призначених для цього (вільний доступ).</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Коли дитина отримує доступ до мережі Інтернет під наглядом працівника закладу, останній має розповісти дитині про принципи безпечного користування мережею Інтернет. Крім того, працівник закладу відповідає за забезпечення безпеки дітей при використанні мережі Інтернет під час занять.</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 комп’ютерах закладу, призначених для вільного доступу до мережі Інтернет, мають буди постійно доступними навчальні матеріали з безпечного користування нею.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Особа, відповідальна за доступ до мережі Інтернет, має щонайменше один раз на місяць перевіряти, чи немає небезпечних матеріалів на комп’ютерах з доступом до мережі Інтернет. Якщо такі матеріали виявлено, вона має визначити, хто використовував компʼютер, коли було завантажено такі матеріали.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Відповідальна особа має повідомити классного керівника про учня, який використовував компʼютер для завантаження небезпечних матеріалів.</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Класний керівник повинен провести розмову з таким учнем стосовно безпечного використання мережі Інтернет.</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Особа, відповідальна за доступ до мережі Інтернет, повинна забезпечити на території закладу на всіх компʼютерах з доступом до мережі Інтернет встановлення та регулярне оновлення таких елементів:</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програмне забезпечення для блокування доступу до небажаних ресурсів;</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програмне забезпечення для контролю користування учнями мережею Інтернет;</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антивірусне програмне забезпечення;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програмне забезпечення для блокування спаму;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мережевий захист (брандмауер).</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VІІ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МОНІТОРИНГ КБОС</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Директор ліцею  призначає уповноважену особу за реалізацію Кодексу безпечного освітнього середовища.</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Призначена особа відповідає за реалізацією антибулінгового кодексу, реагування на будь-які сигнали щодо його порушення, а також за внесення пропозицій стосовно внесення змін до Кодексу безпечного освітнього середовища.</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Кожні півроку відповідальна особа повинна проводити загальний моніторинг рівня виконання вимог антибулінгового кодексу працівниками ліцею. </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Під час проведення такого загального моніторингу працівники ліцею можуть подавати пропозиції стосовно внесення змін до антибулінгового кодексу та повідомляти про порушення її вимог на території закладу.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 основі результатів анкет працівників відповідальна особа    має підготувати звіт та передати його директору ліцею.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Враховуючи результати моніторингу, директор повинен внести необхідні зміни до Кодексу безпечного освітнього середовища та повідомити про них працівників закладу.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Функціональні обов’язки відповідального за моніторинг дотримання положень КБОС</w:t>
      </w:r>
    </w:p>
    <w:p>
      <w:pPr>
        <w:spacing w:before="240"/>
        <w:ind w:firstLine="720"/>
        <w:rPr>
          <w:rFonts w:ascii="Times New Roman" w:hAnsi="Times New Roman" w:eastAsia="Times New Roman" w:cs="Times New Roman"/>
          <w:sz w:val="28"/>
          <w:szCs w:val="28"/>
        </w:rPr>
      </w:pP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Отримання повідомлень про ризики для дітей і реагування на них.</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не рідше ніж один раз на рік загального моніторингу рівня виконання вимог КБОС та реагування на будь-які сигнали щодо його порушення. Для цього можна використовувати метод анкетування, опитування тощо. Під час проведення такого загального моніторингу працівники ліцею мають змогу подавати пропозиції щодо внесення змін до КБОС та повідомляти про порушення його вимог на території закладу;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Надання пропозицій щодо внесення можливих змін у КБОС.</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Підготовка звіту за результатами анкет працівників закладу та подання його директору. Враховуючи результати моніторингу, директор ліцею повинен внести необхідні зміни до КБОС та повідомити про них працівникам.</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Консультування працівників закладу щодо конкретних випадків порушення безпеки дитини.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Роз’яснення у разі потреби батькам, дітям положень КБОС, надання інформації щодо їх змін.</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Інформування (у разі потреби) про випадки порушення безпеки дитини (ризики, загрози, насильство) компетентних установ, таких як поліція (шкільні офіцери поліції), соціальні служби.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Показники виконання вимог антибулінгового кодексу ліцей запровадив та виконує  антибулінговий кодекс.</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Заклад освіти запровадив та виконує Кодекс безпечного освітнього середовища.</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Стратегія і відповідні принципи захисту дітей дотримуються всіма працівниками ліцею.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Стратегія визначає такі питання: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-порядок повідомлення та втручання, де поетапно зазначено, що слід робити, коли дитина стала жертвою насильства або її безпеці загрожують незнайомі люди, члени родини чи працівники ліцею;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-правила захисту особистих даних, які визначають методи збереження та поширення інформації про дітей;</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-правила захисту зображень дітей, які визначають, як можна знімати дітей на фото або відео та поширювати їх зображення;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-правила доступу дітей до мережі Інтернет і їх захисту від шкідливих матеріалів, розміщених у ній, включно з призначенням особи або осіб, відповідальних за нагляд за безпечним використанням комп’ютерної мережі;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-принципи безпечних відносин між працівниками закладу та дітьми, включно з повним описом поведінки, яка є неприйнятною при спілкуванні з дітьми.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Визначено особи, відповідальні за реалізацію антибулінгового кодексу – адміністрація закладу, класних керівників, психолог школи, соціальний педагог, учителі-предметники.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закладі затверджено документ під назвою</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«Кодекс безпечного освітнього середовища Липинського ліцею, який затверджено рішенням педагогічної ради 09.06.2022 протокол № 10.</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Заклад здійснює нагляд за своїми працівниками для запобігання випадкам насильства проти дітей</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Прийняття на роботу нових працівників із перевіркою їх біографічних даних, характеристик і придатності для роботи з дітьми.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випадках, коли виникають підозри щодо можливих загроз безпеці дітей або застосування насильства проти дітей працівниками, у закладі завжди дотримуються вимог, зазначених у антибулінгової політики.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Заклад  проводить навчання своїх працівників з питань захисту дітей від насильства та надання їм допомоги в небезпечних ситуаціях.</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Усі працівники закладу ознайомлені з антибулінговим кодексом.</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Усі працівники закладу знають, як розпізнати чинники ризику й ознаки насильства проти дітей, а також правові аспекти захисту дітей (обов’язковість втручання для залучення правоохоронної системи).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Щонайменше один учитель або класний керівник закладу пройшов навчання з методів та інструментів, які використовуються для навчання дітей захисту від насильства та зловживань (також при використанні Інтернету), має плани відповідних занять і навчальні матеріали для дітей.</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Класні керівники пройшли інструктаж з питань запобігання випадкам знущань над однолітками серед дітей і реагування на них.</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Працівники закладу мають доступ до інформації про можливість отримання допомоги у випадках, коли підозрюється застосування насильства проти дітей, разом із контактними даними місцевих установ, які працюють в області захисту дітей і надають допомогу в надзвичайних ситуаціях (поліція, суд із сімейних питань, кризовий центр, центр соціальних послуг, медичні центри).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Заклад проводить навчання батьків з питань виховання без застосування насильства та захисту дітей від насильства.</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Виконання вимог  означає:</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  сайті ліцею  для батьків є вся необхідна інформація з таких питань:</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-виховання дітей без застосування насильства;</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-захист дітей від насильства та зловживань, загрози для дітей у мережі Інтернет;</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-можливості для вдосконалення навичок виховання;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-контактні дані установ, які надають допомогу в складних ситуаціях.</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У закладі дітей навчають, які права вони мають і як  можуть захистити себе від насильства</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закладі на годинах спілкування організовано заняття для дітей з питань прав дитини та захисту від насильства і зловживань.</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Діти знають, до кого вони мають звертатися за порадами та допомогою у випадках насильства і зловживань.</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закладі є навчальні матеріали для дітей (книги, брошури, буклети, листівки) з питань прав дитини, захисту від ризиків насильства та зловживань, правил безпечної поведінки в мережі Інтернет.</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Діти мають доступ до інформації про права дитини та можливості отримання допомоги в складних ситуаціях, зокрема про безкоштовні гарячі лінії для дітей і молоді на сайті ліцею, на інформаційних стендах 2 та 3 поверхів.</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закладі функціонує «Скринька-Довіри».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Ліцей проводить моніторинг своєї діяльності та регулярно перевіряє її на відповідність прийнятим стандартам захисту дітей</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Прийняті правила та процедури для захисту дітей переглядаються щонайменше один раз на рік.</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рамках проведення контролю за дотриманням правил і процедур для захисту дітей у закладі проводяться консультації з дітьми та їхніми батьками (опікунами).</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Щорічно готується внутрішній звіт про виконання в школі антибулінгового кодексу.</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VІІІ</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Заключні положення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Кодекс БОС  ліцею стає чинним в день його оприлюднення.</w:t>
      </w:r>
    </w:p>
    <w:p>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Оприлюднення документа має відбутися таким чином, щоб він був доступний усім працівникам ліцею,   через його розміщення на сайті закладу.</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xml:space="preserve">                               </w:t>
      </w:r>
    </w:p>
    <w:p>
      <w:pPr>
        <w:spacing w:before="240"/>
        <w:ind w:firstLine="720"/>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eastAsia="uk-UA"/>
        </w:rPr>
        <w:drawing>
          <wp:inline distT="0" distB="0" distL="0" distR="0">
            <wp:extent cx="3451860" cy="34518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451860" cy="3451860"/>
                    </a:xfrm>
                    <a:prstGeom prst="rect">
                      <a:avLst/>
                    </a:prstGeom>
                  </pic:spPr>
                </pic:pic>
              </a:graphicData>
            </a:graphic>
          </wp:inline>
        </w:drawing>
      </w:r>
    </w:p>
    <w:p>
      <w:pPr>
        <w:shd w:val="clear" w:color="auto" w:fill="FFFFFF"/>
        <w:spacing w:line="240" w:lineRule="auto"/>
        <w:jc w:val="center"/>
        <w:rPr>
          <w:rFonts w:ascii="Times New Roman" w:hAnsi="Times New Roman" w:eastAsia="Times New Roman" w:cs="Times New Roman"/>
          <w:b/>
          <w:color w:val="0070C0"/>
          <w:sz w:val="28"/>
          <w:szCs w:val="28"/>
          <w:lang w:val="uk-UA" w:eastAsia="uk-UA"/>
        </w:rPr>
      </w:pPr>
      <w:r>
        <w:rPr>
          <w:rFonts w:ascii="Times New Roman" w:hAnsi="Times New Roman" w:eastAsia="Times New Roman" w:cs="Times New Roman"/>
          <w:b/>
          <w:color w:val="0070C0"/>
          <w:sz w:val="36"/>
          <w:szCs w:val="36"/>
          <w:lang w:eastAsia="uk-UA"/>
        </w:rPr>
        <w:t>План заходів</w:t>
      </w:r>
    </w:p>
    <w:p>
      <w:pPr>
        <w:shd w:val="clear" w:color="auto" w:fill="FFFFFF"/>
        <w:spacing w:line="240" w:lineRule="auto"/>
        <w:jc w:val="center"/>
        <w:rPr>
          <w:rFonts w:ascii="Times New Roman" w:hAnsi="Times New Roman" w:eastAsia="Times New Roman" w:cs="Times New Roman"/>
          <w:b/>
          <w:color w:val="0070C0"/>
          <w:sz w:val="36"/>
          <w:szCs w:val="36"/>
          <w:lang w:eastAsia="uk-UA"/>
        </w:rPr>
      </w:pPr>
      <w:r>
        <w:rPr>
          <w:rFonts w:ascii="Times New Roman" w:hAnsi="Times New Roman" w:eastAsia="Times New Roman" w:cs="Times New Roman"/>
          <w:b/>
          <w:color w:val="0070C0"/>
          <w:sz w:val="36"/>
          <w:szCs w:val="36"/>
          <w:lang w:eastAsia="uk-UA"/>
        </w:rPr>
        <w:t>з запобігання та протидії булінгу (цькуванню) в закладі освіти</w:t>
      </w:r>
    </w:p>
    <w:p>
      <w:pPr>
        <w:shd w:val="clear" w:color="auto" w:fill="FFFFFF"/>
        <w:spacing w:line="240" w:lineRule="auto"/>
        <w:jc w:val="center"/>
        <w:rPr>
          <w:rFonts w:ascii="Times New Roman" w:hAnsi="Times New Roman" w:eastAsia="Times New Roman" w:cs="Times New Roman"/>
          <w:color w:val="3F3F3F"/>
          <w:sz w:val="36"/>
          <w:szCs w:val="36"/>
          <w:lang w:eastAsia="uk-UA"/>
        </w:rPr>
      </w:pPr>
      <w:r>
        <w:rPr>
          <w:rFonts w:ascii="Times New Roman" w:hAnsi="Times New Roman" w:eastAsia="Times New Roman" w:cs="Times New Roman"/>
          <w:b/>
          <w:color w:val="0070C0"/>
          <w:sz w:val="36"/>
          <w:szCs w:val="36"/>
          <w:lang w:eastAsia="uk-UA"/>
        </w:rPr>
        <w:t>на 202</w:t>
      </w:r>
      <w:r>
        <w:rPr>
          <w:rFonts w:ascii="Times New Roman" w:hAnsi="Times New Roman" w:eastAsia="Times New Roman" w:cs="Times New Roman"/>
          <w:b/>
          <w:color w:val="0070C0"/>
          <w:sz w:val="36"/>
          <w:szCs w:val="36"/>
          <w:lang w:val="en-US" w:eastAsia="uk-UA"/>
        </w:rPr>
        <w:t>3</w:t>
      </w:r>
      <w:r>
        <w:rPr>
          <w:rFonts w:ascii="Times New Roman" w:hAnsi="Times New Roman" w:eastAsia="Times New Roman" w:cs="Times New Roman"/>
          <w:b/>
          <w:color w:val="0070C0"/>
          <w:sz w:val="36"/>
          <w:szCs w:val="36"/>
          <w:lang w:eastAsia="uk-UA"/>
        </w:rPr>
        <w:t>-202</w:t>
      </w:r>
      <w:r>
        <w:rPr>
          <w:rFonts w:ascii="Times New Roman" w:hAnsi="Times New Roman" w:eastAsia="Times New Roman" w:cs="Times New Roman"/>
          <w:b/>
          <w:color w:val="0070C0"/>
          <w:sz w:val="36"/>
          <w:szCs w:val="36"/>
          <w:lang w:val="en-US" w:eastAsia="uk-UA"/>
        </w:rPr>
        <w:t>4</w:t>
      </w:r>
      <w:r>
        <w:rPr>
          <w:rFonts w:ascii="Times New Roman" w:hAnsi="Times New Roman" w:eastAsia="Times New Roman" w:cs="Times New Roman"/>
          <w:b/>
          <w:color w:val="0070C0"/>
          <w:sz w:val="36"/>
          <w:szCs w:val="36"/>
          <w:lang w:eastAsia="uk-UA"/>
        </w:rPr>
        <w:t xml:space="preserve"> навчальний рік</w:t>
      </w:r>
    </w:p>
    <w:tbl>
      <w:tblPr>
        <w:tblStyle w:val="9"/>
        <w:tblW w:w="9720" w:type="dxa"/>
        <w:tblInd w:w="135" w:type="dxa"/>
        <w:tblLayout w:type="fixed"/>
        <w:tblCellMar>
          <w:top w:w="0" w:type="dxa"/>
          <w:left w:w="0" w:type="dxa"/>
          <w:bottom w:w="0" w:type="dxa"/>
          <w:right w:w="0" w:type="dxa"/>
        </w:tblCellMar>
      </w:tblPr>
      <w:tblGrid>
        <w:gridCol w:w="731"/>
        <w:gridCol w:w="5681"/>
        <w:gridCol w:w="1519"/>
        <w:gridCol w:w="1789"/>
      </w:tblGrid>
      <w:tr>
        <w:tblPrEx>
          <w:tblCellMar>
            <w:top w:w="0" w:type="dxa"/>
            <w:left w:w="0" w:type="dxa"/>
            <w:bottom w:w="0" w:type="dxa"/>
            <w:right w:w="0" w:type="dxa"/>
          </w:tblCellMar>
        </w:tblPrEx>
        <w:tc>
          <w:tcPr>
            <w:tcW w:w="73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№з/п</w:t>
            </w:r>
          </w:p>
        </w:tc>
        <w:tc>
          <w:tcPr>
            <w:tcW w:w="5681" w:type="dxa"/>
            <w:tcBorders>
              <w:top w:val="single" w:color="000000" w:sz="8" w:space="0"/>
              <w:left w:val="nil"/>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Назва заходу</w:t>
            </w:r>
          </w:p>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w:t>
            </w:r>
          </w:p>
        </w:tc>
        <w:tc>
          <w:tcPr>
            <w:tcW w:w="1519" w:type="dxa"/>
            <w:tcBorders>
              <w:top w:val="single" w:color="000000" w:sz="8" w:space="0"/>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Термін виконання</w:t>
            </w:r>
          </w:p>
        </w:tc>
        <w:tc>
          <w:tcPr>
            <w:tcW w:w="1789" w:type="dxa"/>
            <w:tcBorders>
              <w:top w:val="single" w:color="000000" w:sz="8" w:space="0"/>
              <w:left w:val="nil"/>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Відповідальні</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Опрацювати нормативно-правові документи щодо профілактики негативних проявів в учнівському середовищі</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Серпень, вересень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Адміністрація ліцею, педагогічні працівники</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2</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Проводити профілактично-просвітлицькі заходи з профілактики булінгу (цькуваню), жорстокої та протиправної поведінки, конфліктів в учнівських та педагогічних колективах</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Протягом року</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Класні керівники 1-11 класів, практичний психолог, соціальний педагог</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3</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Брати участь педагогічним працівникам у семінарах, нарадах щодо протидії булінгу</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Постійно</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Педагогічні працівники</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4</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Провести Всеукраїнський тиждень з протидії булінгу</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Згідно наказу відділу освіти</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ЗДВР, практичний психолог, класні керівники, педагог-організатор</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Проводити системну роботу практичному психологу, соціальному педагогу з педагогами закладу освіти, батьками та учнями на тему «Школа дружня до дитини», нараду при директору «Булінг. Кібербулінг. Як його розпізнати?»</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Протягом року</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Директор, практичний психолог, соціальний педагог педагогічний колектив</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6</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Співпрацювати з фахівцями служби у справах дітей, соціальної служби для сім'ї, дітей та молоді щодо профілактичної роботи з питань попередження булінгу (цькуванню) та насильству в сім’ях згідно окремих спільних планів</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Постійно</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ЗДВР, практичний психолог, соціальний педагог</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7</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Тематичні зустрічі здобувачів освіти із  інспекторами з ювенальної превенції Підгайцівської ОТГ з метою проведення просвітницької роботи щодо запобігання булінгу (цькуванню) в учнівському середовищі</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Постійно</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ЗДВР, практичний психолог, соціальний педагог</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8</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Ознайомити учнів, батьків з нормативними документами щодо організації освітнього процесу в закладі освіти</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Вересень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Директор, ЗДНВР, класні керівники 1-11 класів</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9</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Розміщення та оновлення інформаційних матеріалів щодо профілактики булінгу  на сайті закладу освіти та стендах</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Вересень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соціальний педагог</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10</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Поновлення інформаційних куточків для учнів із переліком організацій, до яких можна звернутися у випадках насилля та правопорушень</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До 01.09</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ЗДВР</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11</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Робота консультативного пункту «Скринька довіри»</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Протягом року</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соціальний педагог</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12</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Тренінгові заняття: «Давайте жити дружно! » та інші згідно планів психолога і соціального педагога</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Вересень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соціальний педагог</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13</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Опрацювати правила та обов’язки здобувачів освіти, батьків, правила користування мережею Інтернет,  щоб зменшити ризик булінгу</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Вересень, жовтень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класні керівники 1-11 класів</w:t>
            </w:r>
          </w:p>
        </w:tc>
      </w:tr>
      <w:tr>
        <w:tblPrEx>
          <w:tblCellMar>
            <w:top w:w="0" w:type="dxa"/>
            <w:left w:w="0" w:type="dxa"/>
            <w:bottom w:w="0" w:type="dxa"/>
            <w:right w:w="0" w:type="dxa"/>
          </w:tblCellMar>
        </w:tblPrEx>
        <w:trPr>
          <w:trHeight w:val="912" w:hRule="atLeast"/>
        </w:trPr>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14</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Тренінгове заняття «Конфлікт. Шляхи подолання конфліктів»</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Жовтень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класні керівники  9-11 класів</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15</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Розміщення на сайті </w:t>
            </w:r>
            <w:r>
              <w:rPr>
                <w:rFonts w:ascii="Times New Roman" w:hAnsi="Times New Roman" w:eastAsia="Times New Roman" w:cs="Times New Roman"/>
                <w:color w:val="000000"/>
                <w:sz w:val="28"/>
                <w:szCs w:val="28"/>
                <w:lang w:eastAsia="uk-UA"/>
              </w:rPr>
              <w:t>інформації</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000000"/>
                <w:sz w:val="28"/>
                <w:szCs w:val="28"/>
                <w:lang w:eastAsia="uk-UA"/>
              </w:rPr>
              <w:t>«</w:t>
            </w:r>
            <w:r>
              <w:fldChar w:fldCharType="begin"/>
            </w:r>
            <w:r>
              <w:instrText xml:space="preserve"> HYPERLINK "https://rm.coe.int/leam-about-your-rights-in-a-digital-environment-ukr/1680a052c2" </w:instrText>
            </w:r>
            <w:r>
              <w:fldChar w:fldCharType="separate"/>
            </w:r>
            <w:r>
              <w:rPr>
                <w:rFonts w:ascii="Times New Roman" w:hAnsi="Times New Roman" w:eastAsia="Times New Roman" w:cs="Times New Roman"/>
                <w:color w:val="000000"/>
                <w:sz w:val="28"/>
                <w:szCs w:val="28"/>
                <w:lang w:eastAsia="uk-UA"/>
              </w:rPr>
              <w:t>Дізнайся про свої права в цифровому середовищі</w:t>
            </w:r>
            <w:r>
              <w:rPr>
                <w:rFonts w:ascii="Times New Roman" w:hAnsi="Times New Roman" w:eastAsia="Times New Roman" w:cs="Times New Roman"/>
                <w:color w:val="000000"/>
                <w:sz w:val="28"/>
                <w:szCs w:val="28"/>
                <w:lang w:eastAsia="uk-UA"/>
              </w:rPr>
              <w:fldChar w:fldCharType="end"/>
            </w:r>
            <w:r>
              <w:rPr>
                <w:rFonts w:ascii="Times New Roman" w:hAnsi="Times New Roman" w:eastAsia="Times New Roman" w:cs="Times New Roman"/>
                <w:color w:val="000000"/>
                <w:sz w:val="28"/>
                <w:szCs w:val="28"/>
                <w:lang w:eastAsia="uk-UA"/>
              </w:rPr>
              <w:t>» з рекомендаціями Ради Європи щодо поваги, захисту та здійснення прав дитини в цифровому середовищі для дітей та молоді</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Жовтень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педагог-організатор</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16</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Заходи в рамках акції «16 днів проти насильства»</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Згідно наказу відділу освіти</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педагог-організатор, класні керівники 1-11 класів</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17</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Рекомендації для класних керівників щодо профілактики булінгу в класних колективах</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Листопад</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ЗДВР, практичний психолог</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18</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Тренінг «Протидія виявам насильства в учнівському середовищі»</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Грудень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класні керівники  6-7 класів</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19</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color w:val="000000"/>
                <w:sz w:val="28"/>
                <w:szCs w:val="28"/>
                <w:lang w:eastAsia="uk-UA"/>
              </w:rPr>
              <w:t>Година спілкування на тему</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000000"/>
                <w:sz w:val="28"/>
                <w:szCs w:val="28"/>
                <w:lang w:eastAsia="uk-UA"/>
              </w:rPr>
              <w:t>«Закон і ми»</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Грудень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Класні керівники  7-11 класів</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20</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color w:val="000000"/>
                <w:sz w:val="28"/>
                <w:szCs w:val="28"/>
                <w:lang w:eastAsia="uk-UA"/>
              </w:rPr>
              <w:t>Година спілкування на тему</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000000"/>
                <w:sz w:val="28"/>
                <w:szCs w:val="28"/>
                <w:lang w:eastAsia="uk-UA"/>
              </w:rPr>
              <w:t>«Культура спілкування в Інтернеті»</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Лютий</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Класні керівники  5-8 класів</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21</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color w:val="231F20"/>
                <w:sz w:val="28"/>
                <w:szCs w:val="28"/>
                <w:lang w:eastAsia="uk-UA"/>
              </w:rPr>
              <w:t>Година спілкування</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на тему:</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«Моя</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поведінка</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в</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конфлікті</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небезпечній</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ситуації»</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Березень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Класні керівники  7-8 класів</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22</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Ранкові зустрічі з метою формування навичок дружніх стосунків  здобувачів освіти</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Упродовж року</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Класні керівники 1-4 класів</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23</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color w:val="231F20"/>
                <w:sz w:val="28"/>
                <w:szCs w:val="28"/>
                <w:lang w:eastAsia="uk-UA"/>
              </w:rPr>
              <w:t>Індивідуальні консультації з батьками щодо профілактики булінгу</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Протягом року</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ЗДВР, практичний психолог, соціальний педагог, класні керівники  1-11 класів</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24</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color w:val="231F20"/>
                <w:sz w:val="28"/>
                <w:szCs w:val="28"/>
                <w:lang w:eastAsia="uk-UA"/>
              </w:rPr>
              <w:t>Моніторинг безпечності та комфортності закладу освіти та освітнього середовища шляхом опитування, анкетування та вжиття відповідних заходів реагування на виявленні випадки булінгу (цькуванню)</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xml:space="preserve">Травень </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Директор, практичний психолог, педагог-організатор</w:t>
            </w:r>
          </w:p>
        </w:tc>
      </w:tr>
      <w:tr>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33</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val="ru-RU" w:eastAsia="uk-UA"/>
              </w:rPr>
            </w:pPr>
            <w:r>
              <w:rPr>
                <w:rFonts w:ascii="Times New Roman" w:hAnsi="Times New Roman" w:eastAsia="Times New Roman" w:cs="Times New Roman"/>
                <w:sz w:val="28"/>
                <w:szCs w:val="28"/>
                <w:lang w:eastAsia="uk-UA"/>
              </w:rPr>
              <w:t xml:space="preserve"> Засідання Групи</w:t>
            </w:r>
            <w:r>
              <w:rPr>
                <w:rFonts w:ascii="Times New Roman" w:hAnsi="Times New Roman" w:eastAsia="Times New Roman" w:cs="Times New Roman"/>
                <w:sz w:val="28"/>
                <w:szCs w:val="28"/>
                <w:lang w:val="ru-RU" w:eastAsia="uk-UA"/>
              </w:rPr>
              <w:t xml:space="preserve"> по профілактиці правопорушень</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За окремим планом</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Члени групи</w:t>
            </w:r>
          </w:p>
        </w:tc>
      </w:tr>
    </w:tbl>
    <w:p>
      <w:pPr>
        <w:shd w:val="clear" w:color="auto" w:fill="FFFFFF"/>
        <w:spacing w:line="240" w:lineRule="auto"/>
        <w:rPr>
          <w:rFonts w:ascii="Helvetica" w:hAnsi="Helvetica" w:eastAsia="Times New Roman" w:cs="Helvetica"/>
          <w:color w:val="3F3F3F"/>
          <w:sz w:val="27"/>
          <w:szCs w:val="27"/>
          <w:lang w:eastAsia="uk-UA"/>
        </w:rPr>
      </w:pPr>
      <w:r>
        <w:rPr>
          <w:rFonts w:ascii="Helvetica" w:hAnsi="Helvetica" w:eastAsia="Times New Roman" w:cs="Helvetica"/>
          <w:color w:val="3F3F3F"/>
          <w:sz w:val="27"/>
          <w:szCs w:val="27"/>
          <w:lang w:eastAsia="uk-UA"/>
        </w:rPr>
        <w:t> </w:t>
      </w:r>
    </w:p>
    <w:p>
      <w:pPr>
        <w:shd w:val="clear" w:color="auto" w:fill="FFFFFF"/>
        <w:tabs>
          <w:tab w:val="left" w:pos="5520"/>
        </w:tabs>
        <w:spacing w:line="240" w:lineRule="auto"/>
        <w:jc w:val="both"/>
        <w:rPr>
          <w:rFonts w:ascii="Times New Roman" w:hAnsi="Times New Roman" w:eastAsia="Times New Roman" w:cs="Times New Roman"/>
          <w:color w:val="3F3F3F"/>
          <w:sz w:val="24"/>
          <w:szCs w:val="24"/>
          <w:lang w:val="uk-UA" w:eastAsia="uk-UA"/>
        </w:rPr>
      </w:pPr>
      <w:r>
        <w:rPr>
          <w:rFonts w:ascii="Times New Roman" w:hAnsi="Times New Roman" w:eastAsia="Times New Roman" w:cs="Times New Roman"/>
          <w:color w:val="3F3F3F"/>
          <w:sz w:val="28"/>
          <w:szCs w:val="28"/>
          <w:lang w:eastAsia="uk-UA"/>
        </w:rPr>
        <w:t>                                                                </w:t>
      </w:r>
    </w:p>
    <w:p>
      <w:pPr>
        <w:shd w:val="clear" w:color="auto" w:fill="FFFFFF"/>
        <w:spacing w:line="240" w:lineRule="auto"/>
        <w:ind w:left="4056" w:firstLine="900"/>
        <w:jc w:val="both"/>
        <w:rPr>
          <w:rFonts w:ascii="Times New Roman" w:hAnsi="Times New Roman" w:eastAsia="Times New Roman" w:cs="Times New Roman"/>
          <w:color w:val="3F3F3F"/>
          <w:sz w:val="24"/>
          <w:szCs w:val="24"/>
          <w:lang w:eastAsia="uk-UA"/>
        </w:rPr>
      </w:pPr>
      <w:r>
        <w:rPr>
          <w:rFonts w:ascii="Times New Roman" w:hAnsi="Times New Roman" w:eastAsia="Times New Roman" w:cs="Times New Roman"/>
          <w:color w:val="3F3F3F"/>
          <w:sz w:val="24"/>
          <w:szCs w:val="24"/>
          <w:lang w:eastAsia="uk-UA"/>
        </w:rPr>
        <w:t> </w:t>
      </w:r>
    </w:p>
    <w:p>
      <w:pPr>
        <w:shd w:val="clear" w:color="auto" w:fill="FFFFFF"/>
        <w:spacing w:line="240" w:lineRule="auto"/>
        <w:jc w:val="center"/>
        <w:rPr>
          <w:rFonts w:ascii="Times New Roman" w:hAnsi="Times New Roman" w:eastAsia="Times New Roman" w:cs="Times New Roman"/>
          <w:color w:val="3F3F3F"/>
          <w:sz w:val="24"/>
          <w:szCs w:val="24"/>
          <w:lang w:val="uk-UA" w:eastAsia="uk-UA"/>
        </w:rPr>
      </w:pPr>
      <w:r>
        <w:rPr>
          <w:rFonts w:ascii="Times New Roman" w:hAnsi="Times New Roman" w:eastAsia="Times New Roman" w:cs="Times New Roman"/>
          <w:color w:val="3F3F3F"/>
          <w:sz w:val="24"/>
          <w:szCs w:val="24"/>
          <w:lang w:val="uk-UA" w:eastAsia="uk-UA"/>
        </w:rPr>
        <w:drawing>
          <wp:inline distT="0" distB="0" distL="0" distR="0">
            <wp:extent cx="2575560" cy="27889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5428" cy="2789072"/>
                    </a:xfrm>
                    <a:prstGeom prst="rect">
                      <a:avLst/>
                    </a:prstGeom>
                  </pic:spPr>
                </pic:pic>
              </a:graphicData>
            </a:graphic>
          </wp:inline>
        </w:drawing>
      </w:r>
    </w:p>
    <w:p>
      <w:pPr>
        <w:spacing w:before="240"/>
        <w:ind w:firstLine="720"/>
        <w:rPr>
          <w:rFonts w:ascii="Times New Roman" w:hAnsi="Times New Roman" w:eastAsia="Times New Roman" w:cs="Times New Roman"/>
          <w:sz w:val="28"/>
          <w:szCs w:val="28"/>
          <w:lang w:val="uk-UA"/>
        </w:rPr>
      </w:pPr>
    </w:p>
    <w:p>
      <w:pPr>
        <w:spacing w:before="240"/>
        <w:ind w:firstLine="720"/>
        <w:jc w:val="center"/>
        <w:rPr>
          <w:rFonts w:ascii="Times New Roman" w:hAnsi="Times New Roman" w:eastAsia="Times New Roman" w:cs="Times New Roman"/>
          <w:b/>
          <w:color w:val="1F497D" w:themeColor="text2"/>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eastAsia="Times New Roman" w:cs="Times New Roman"/>
          <w:b/>
          <w:color w:val="1F497D" w:themeColor="text2"/>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ПОРЯДОК ПОДАННЯ ТА РОЗГЛЯДУ ЗАЯВ ПРО ВИПАДКИ БУЛІНГУ В ЗАКЛАДІ ОСВІТИ</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Закон України "Про внесення змін до деяких законодавчих актів України щодо протидії боулінг (цькуванню)"https://zakon.rada.gov.ua/laws/show/2657-19</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Процедура подання  (з дотриманням конфіденційності) заяви про випадки булінгу (цькування) </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1.     Усі здобувачі освіти, педагогічні працівники закладу, батьки та інші учасники освітнього процесу повинні обов’язково повідомити директора навчального закладу про випадки булінгу (цькування), учасниками або свідками якого вони стали, або підозрюють про його вчинення по відношенню до інших осіб за зовнішніми ознаками, або про які отримали достовірну інформацію від інших осіб. </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2.     На ім’я директора закладу пишеться заява (конфіденційність гарантується) про випадок боулінгу (цькування).</w:t>
      </w:r>
    </w:p>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3.     Директор закладу видає наказ про проведення розслідування та створення комісії з розгляду випадку булінгу (цькування), скликає її засідання. </w:t>
      </w:r>
    </w:p>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4.     До складу такої комісії входять педагогічні працівники (у тому числі психолог, соціальний педагог), батьки постраждалого та булерів, керівник навчального закладу та інші зацікавлені особи. </w:t>
      </w:r>
    </w:p>
    <w:p>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5.     Рішення комісії реєструються в окремому журналі, зберігаються в паперовому вигляді з оригіналами підписів усіх членів комісії.</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w:t>
      </w:r>
    </w:p>
    <w:p>
      <w:pPr>
        <w:spacing w:before="240"/>
        <w:ind w:firstLine="720"/>
        <w:jc w:val="center"/>
        <w:rPr>
          <w:rFonts w:ascii="Times New Roman" w:hAnsi="Times New Roman" w:eastAsia="Times New Roman" w:cs="Times New Roman"/>
          <w:b/>
          <w:color w:val="1F497D" w:themeColor="text2"/>
          <w:sz w:val="28"/>
          <w:szCs w:val="28"/>
          <w:lang w:val="uk-UA"/>
          <w14:textFill>
            <w14:solidFill>
              <w14:schemeClr w14:val="tx2"/>
            </w14:solidFill>
          </w14:textFill>
        </w:rPr>
      </w:pPr>
      <w:r>
        <w:rPr>
          <w:rFonts w:ascii="Times New Roman" w:hAnsi="Times New Roman" w:eastAsia="Times New Roman" w:cs="Times New Roman"/>
          <w:b/>
          <w:color w:val="1F497D" w:themeColor="text2"/>
          <w:sz w:val="28"/>
          <w:szCs w:val="28"/>
          <w:lang w:val="uk-UA"/>
          <w14:textFill>
            <w14:solidFill>
              <w14:schemeClr w14:val="tx2"/>
            </w14:solidFill>
          </w14:textFill>
        </w:rPr>
        <w:t>Порядок реагування на доведені випадки булінгу (цькування) та відповідальність осіб, причетних до булінгу</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1.    Директор закладу має розглянути звернення у встановленому порядку.</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2.    Директор закладу створює комісію з розгляду випадків булінгу, яка з’ясовує обставини булінгу. </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3.    Якщо комісія визнала, що це був булінг, а не одноразовий конфлікт, то директор  повідомляє уповноважені підрозділи органів Національної поліції України та Службу у справах дітей.</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4.    Особи, які за результатами розслідування є причетними до булінгу, несуть відповідальність відповідно до частини другої статті 13 (вчинення правопорушень за статтею 1734) Кодексу України про адміністративні правопорушення.</w:t>
      </w:r>
    </w:p>
    <w:p>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w:t>
      </w:r>
    </w:p>
    <w:p>
      <w:pPr>
        <w:spacing w:before="240"/>
        <w:ind w:firstLine="720"/>
        <w:rPr>
          <w:rFonts w:ascii="Times New Roman" w:hAnsi="Times New Roman" w:eastAsia="Times New Roman" w:cs="Times New Roman"/>
          <w:sz w:val="28"/>
          <w:szCs w:val="28"/>
          <w:lang w:val="uk-UA"/>
        </w:rPr>
      </w:pPr>
    </w:p>
    <w:p>
      <w:pPr>
        <w:spacing w:before="240"/>
        <w:ind w:firstLine="720"/>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eastAsia="uk-UA"/>
        </w:rPr>
        <w:drawing>
          <wp:inline distT="0" distB="0" distL="0" distR="0">
            <wp:extent cx="2209800" cy="12617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800" cy="1262348"/>
                    </a:xfrm>
                    <a:prstGeom prst="rect">
                      <a:avLst/>
                    </a:prstGeom>
                  </pic:spPr>
                </pic:pic>
              </a:graphicData>
            </a:graphic>
          </wp:inline>
        </w:drawing>
      </w:r>
    </w:p>
    <w:p>
      <w:pPr>
        <w:spacing w:before="240"/>
        <w:ind w:firstLine="720"/>
        <w:rPr>
          <w:rFonts w:ascii="Times New Roman" w:hAnsi="Times New Roman" w:eastAsia="Times New Roman" w:cs="Times New Roman"/>
          <w:sz w:val="28"/>
          <w:szCs w:val="28"/>
          <w:lang w:val="uk-UA"/>
        </w:rPr>
      </w:pPr>
    </w:p>
    <w:p>
      <w:pPr>
        <w:jc w:val="both"/>
        <w:rPr>
          <w:lang w:val="uk-UA"/>
        </w:rPr>
      </w:pPr>
      <w:bookmarkStart w:id="0" w:name="_GoBack"/>
      <w:bookmarkEnd w:id="0"/>
    </w:p>
    <w:p>
      <w:pPr>
        <w:jc w:val="center"/>
        <w:rPr>
          <w:lang w:val="uk-UA"/>
        </w:rPr>
      </w:pPr>
    </w:p>
    <w:p>
      <w:pPr>
        <w:jc w:val="center"/>
        <w:rPr>
          <w:lang w:val="uk-UA"/>
        </w:rPr>
      </w:pPr>
    </w:p>
    <w:p>
      <w:pPr>
        <w:jc w:val="center"/>
        <w:rPr>
          <w:lang w:val="uk-UA"/>
        </w:rPr>
      </w:pPr>
    </w:p>
    <w:p>
      <w:pPr>
        <w:jc w:val="center"/>
        <w:rPr>
          <w:lang w:val="uk-UA"/>
        </w:rPr>
      </w:pPr>
    </w:p>
    <w:p>
      <w:pPr>
        <w:jc w:val="center"/>
        <w:rPr>
          <w:lang w:val="uk-UA"/>
        </w:rPr>
      </w:pPr>
    </w:p>
    <w:p>
      <w:pPr>
        <w:jc w:val="center"/>
        <w:rPr>
          <w:lang w:val="uk-UA"/>
        </w:rPr>
      </w:pPr>
    </w:p>
    <w:p>
      <w:pPr>
        <w:jc w:val="center"/>
        <w:rPr>
          <w:lang w:val="uk-UA"/>
        </w:rPr>
      </w:pPr>
    </w:p>
    <w:p>
      <w:pPr>
        <w:jc w:val="center"/>
        <w:rPr>
          <w:lang w:val="uk-UA"/>
        </w:rPr>
      </w:pPr>
    </w:p>
    <w:p>
      <w:pPr>
        <w:jc w:val="center"/>
        <w:rPr>
          <w:lang w:val="uk-UA"/>
        </w:rPr>
      </w:pPr>
    </w:p>
    <w:p>
      <w:pPr>
        <w:jc w:val="center"/>
        <w:rPr>
          <w:lang w:val="uk-UA"/>
        </w:rPr>
      </w:pPr>
    </w:p>
    <w:p>
      <w:pPr>
        <w:jc w:val="center"/>
        <w:rPr>
          <w:lang w:val="uk-UA"/>
        </w:rPr>
      </w:pPr>
    </w:p>
    <w:p>
      <w:pPr>
        <w:jc w:val="center"/>
        <w:rPr>
          <w:lang w:val="uk-UA"/>
        </w:rPr>
      </w:pPr>
    </w:p>
    <w:sectPr>
      <w:pgSz w:w="11906" w:h="16838"/>
      <w:pgMar w:top="850" w:right="850" w:bottom="850"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Helvetica">
    <w:altName w:val="Arial"/>
    <w:panose1 w:val="020B0604020202020204"/>
    <w:charset w:val="CC"/>
    <w:family w:val="swiss"/>
    <w:pitch w:val="default"/>
    <w:sig w:usb0="00000000" w:usb1="00000000"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C761F3"/>
    <w:multiLevelType w:val="multilevel"/>
    <w:tmpl w:val="65C761F3"/>
    <w:lvl w:ilvl="0" w:tentative="0">
      <w:start w:val="5"/>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77EC74F0"/>
    <w:multiLevelType w:val="multilevel"/>
    <w:tmpl w:val="77EC74F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D67"/>
    <w:rsid w:val="000F6DB7"/>
    <w:rsid w:val="002142A8"/>
    <w:rsid w:val="00A46468"/>
    <w:rsid w:val="00A87D67"/>
    <w:rsid w:val="69FB724F"/>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0" w:line="276" w:lineRule="auto"/>
    </w:pPr>
    <w:rPr>
      <w:rFonts w:ascii="Arial" w:hAnsi="Arial" w:eastAsia="Arial" w:cs="Arial"/>
      <w:sz w:val="22"/>
      <w:szCs w:val="22"/>
      <w:lang w:val="uk" w:eastAsia="ru-RU" w:bidi="ar-SA"/>
    </w:rPr>
  </w:style>
  <w:style w:type="paragraph" w:styleId="2">
    <w:name w:val="heading 1"/>
    <w:basedOn w:val="1"/>
    <w:next w:val="1"/>
    <w:link w:val="14"/>
    <w:qFormat/>
    <w:uiPriority w:val="9"/>
    <w:pPr>
      <w:keepNext/>
      <w:keepLines/>
      <w:spacing w:before="400" w:after="120"/>
      <w:outlineLvl w:val="0"/>
    </w:pPr>
    <w:rPr>
      <w:sz w:val="40"/>
      <w:szCs w:val="40"/>
    </w:rPr>
  </w:style>
  <w:style w:type="paragraph" w:styleId="3">
    <w:name w:val="heading 2"/>
    <w:basedOn w:val="1"/>
    <w:next w:val="1"/>
    <w:link w:val="15"/>
    <w:semiHidden/>
    <w:unhideWhenUsed/>
    <w:qFormat/>
    <w:uiPriority w:val="9"/>
    <w:pPr>
      <w:keepNext/>
      <w:keepLines/>
      <w:spacing w:before="360" w:after="120"/>
      <w:outlineLvl w:val="1"/>
    </w:pPr>
    <w:rPr>
      <w:sz w:val="32"/>
      <w:szCs w:val="32"/>
    </w:rPr>
  </w:style>
  <w:style w:type="paragraph" w:styleId="4">
    <w:name w:val="heading 3"/>
    <w:basedOn w:val="1"/>
    <w:next w:val="1"/>
    <w:link w:val="16"/>
    <w:semiHidden/>
    <w:unhideWhenUsed/>
    <w:qFormat/>
    <w:uiPriority w:val="9"/>
    <w:pPr>
      <w:keepNext/>
      <w:keepLines/>
      <w:spacing w:before="320" w:after="80"/>
      <w:outlineLvl w:val="2"/>
    </w:pPr>
    <w:rPr>
      <w:color w:val="434343"/>
      <w:sz w:val="28"/>
      <w:szCs w:val="28"/>
    </w:rPr>
  </w:style>
  <w:style w:type="paragraph" w:styleId="5">
    <w:name w:val="heading 4"/>
    <w:basedOn w:val="1"/>
    <w:next w:val="1"/>
    <w:link w:val="17"/>
    <w:semiHidden/>
    <w:unhideWhenUsed/>
    <w:qFormat/>
    <w:uiPriority w:val="9"/>
    <w:pPr>
      <w:keepNext/>
      <w:keepLines/>
      <w:spacing w:before="280" w:after="80"/>
      <w:outlineLvl w:val="3"/>
    </w:pPr>
    <w:rPr>
      <w:color w:val="666666"/>
      <w:sz w:val="24"/>
      <w:szCs w:val="24"/>
    </w:rPr>
  </w:style>
  <w:style w:type="paragraph" w:styleId="6">
    <w:name w:val="heading 5"/>
    <w:basedOn w:val="1"/>
    <w:next w:val="1"/>
    <w:link w:val="18"/>
    <w:semiHidden/>
    <w:unhideWhenUsed/>
    <w:qFormat/>
    <w:uiPriority w:val="9"/>
    <w:pPr>
      <w:keepNext/>
      <w:keepLines/>
      <w:spacing w:before="240" w:after="80"/>
      <w:outlineLvl w:val="4"/>
    </w:pPr>
    <w:rPr>
      <w:color w:val="666666"/>
    </w:rPr>
  </w:style>
  <w:style w:type="paragraph" w:styleId="7">
    <w:name w:val="heading 6"/>
    <w:basedOn w:val="1"/>
    <w:next w:val="1"/>
    <w:link w:val="19"/>
    <w:semiHidden/>
    <w:unhideWhenUsed/>
    <w:qFormat/>
    <w:uiPriority w:val="9"/>
    <w:pPr>
      <w:keepNext/>
      <w:keepLines/>
      <w:spacing w:before="240" w:after="80"/>
      <w:outlineLvl w:val="5"/>
    </w:pPr>
    <w:rPr>
      <w:i/>
      <w:color w:val="666666"/>
    </w:rPr>
  </w:style>
  <w:style w:type="character" w:default="1" w:styleId="8">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unhideWhenUsed/>
    <w:uiPriority w:val="99"/>
    <w:rPr>
      <w:color w:val="0000FF" w:themeColor="hyperlink"/>
      <w:u w:val="single"/>
      <w14:textFill>
        <w14:solidFill>
          <w14:schemeClr w14:val="hlink"/>
        </w14:solidFill>
      </w14:textFill>
    </w:rPr>
  </w:style>
  <w:style w:type="paragraph" w:styleId="11">
    <w:name w:val="Balloon Text"/>
    <w:basedOn w:val="1"/>
    <w:link w:val="24"/>
    <w:semiHidden/>
    <w:unhideWhenUsed/>
    <w:qFormat/>
    <w:uiPriority w:val="99"/>
    <w:pPr>
      <w:spacing w:line="240" w:lineRule="auto"/>
    </w:pPr>
    <w:rPr>
      <w:rFonts w:ascii="Tahoma" w:hAnsi="Tahoma" w:cs="Tahoma"/>
      <w:sz w:val="16"/>
      <w:szCs w:val="16"/>
    </w:rPr>
  </w:style>
  <w:style w:type="paragraph" w:styleId="12">
    <w:name w:val="Title"/>
    <w:basedOn w:val="1"/>
    <w:next w:val="1"/>
    <w:link w:val="21"/>
    <w:qFormat/>
    <w:uiPriority w:val="10"/>
    <w:pPr>
      <w:keepNext/>
      <w:keepLines/>
      <w:spacing w:after="60"/>
    </w:pPr>
    <w:rPr>
      <w:sz w:val="52"/>
      <w:szCs w:val="52"/>
    </w:rPr>
  </w:style>
  <w:style w:type="paragraph" w:styleId="13">
    <w:name w:val="Subtitle"/>
    <w:basedOn w:val="1"/>
    <w:next w:val="1"/>
    <w:link w:val="22"/>
    <w:qFormat/>
    <w:uiPriority w:val="11"/>
    <w:pPr>
      <w:keepNext/>
      <w:keepLines/>
      <w:spacing w:after="320"/>
    </w:pPr>
    <w:rPr>
      <w:color w:val="666666"/>
      <w:sz w:val="30"/>
      <w:szCs w:val="30"/>
    </w:rPr>
  </w:style>
  <w:style w:type="character" w:customStyle="1" w:styleId="14">
    <w:name w:val="Заголовок 1 Знак"/>
    <w:basedOn w:val="8"/>
    <w:link w:val="2"/>
    <w:qFormat/>
    <w:uiPriority w:val="9"/>
    <w:rPr>
      <w:rFonts w:ascii="Arial" w:hAnsi="Arial" w:eastAsia="Arial" w:cs="Arial"/>
      <w:sz w:val="40"/>
      <w:szCs w:val="40"/>
      <w:lang w:val="uk" w:eastAsia="ru-RU"/>
    </w:rPr>
  </w:style>
  <w:style w:type="character" w:customStyle="1" w:styleId="15">
    <w:name w:val="Заголовок 2 Знак"/>
    <w:basedOn w:val="8"/>
    <w:link w:val="3"/>
    <w:semiHidden/>
    <w:qFormat/>
    <w:uiPriority w:val="9"/>
    <w:rPr>
      <w:rFonts w:ascii="Arial" w:hAnsi="Arial" w:eastAsia="Arial" w:cs="Arial"/>
      <w:sz w:val="32"/>
      <w:szCs w:val="32"/>
      <w:lang w:val="uk" w:eastAsia="ru-RU"/>
    </w:rPr>
  </w:style>
  <w:style w:type="character" w:customStyle="1" w:styleId="16">
    <w:name w:val="Заголовок 3 Знак"/>
    <w:basedOn w:val="8"/>
    <w:link w:val="4"/>
    <w:semiHidden/>
    <w:qFormat/>
    <w:uiPriority w:val="9"/>
    <w:rPr>
      <w:rFonts w:ascii="Arial" w:hAnsi="Arial" w:eastAsia="Arial" w:cs="Arial"/>
      <w:color w:val="434343"/>
      <w:sz w:val="28"/>
      <w:szCs w:val="28"/>
      <w:lang w:val="uk" w:eastAsia="ru-RU"/>
    </w:rPr>
  </w:style>
  <w:style w:type="character" w:customStyle="1" w:styleId="17">
    <w:name w:val="Заголовок 4 Знак"/>
    <w:basedOn w:val="8"/>
    <w:link w:val="5"/>
    <w:semiHidden/>
    <w:uiPriority w:val="9"/>
    <w:rPr>
      <w:rFonts w:ascii="Arial" w:hAnsi="Arial" w:eastAsia="Arial" w:cs="Arial"/>
      <w:color w:val="666666"/>
      <w:sz w:val="24"/>
      <w:szCs w:val="24"/>
      <w:lang w:val="uk" w:eastAsia="ru-RU"/>
    </w:rPr>
  </w:style>
  <w:style w:type="character" w:customStyle="1" w:styleId="18">
    <w:name w:val="Заголовок 5 Знак"/>
    <w:basedOn w:val="8"/>
    <w:link w:val="6"/>
    <w:semiHidden/>
    <w:qFormat/>
    <w:uiPriority w:val="9"/>
    <w:rPr>
      <w:rFonts w:ascii="Arial" w:hAnsi="Arial" w:eastAsia="Arial" w:cs="Arial"/>
      <w:color w:val="666666"/>
      <w:lang w:val="uk" w:eastAsia="ru-RU"/>
    </w:rPr>
  </w:style>
  <w:style w:type="character" w:customStyle="1" w:styleId="19">
    <w:name w:val="Заголовок 6 Знак"/>
    <w:basedOn w:val="8"/>
    <w:link w:val="7"/>
    <w:semiHidden/>
    <w:qFormat/>
    <w:uiPriority w:val="9"/>
    <w:rPr>
      <w:rFonts w:ascii="Arial" w:hAnsi="Arial" w:eastAsia="Arial" w:cs="Arial"/>
      <w:i/>
      <w:color w:val="666666"/>
      <w:lang w:val="uk" w:eastAsia="ru-RU"/>
    </w:rPr>
  </w:style>
  <w:style w:type="table" w:customStyle="1" w:styleId="20">
    <w:name w:val="Table Normal"/>
    <w:qFormat/>
    <w:uiPriority w:val="0"/>
    <w:pPr>
      <w:spacing w:after="0"/>
    </w:pPr>
    <w:rPr>
      <w:rFonts w:ascii="Arial" w:hAnsi="Arial" w:eastAsia="Arial" w:cs="Arial"/>
      <w:lang w:val="uk" w:eastAsia="ru-RU"/>
    </w:rPr>
    <w:tblPr>
      <w:tblCellMar>
        <w:top w:w="0" w:type="dxa"/>
        <w:left w:w="0" w:type="dxa"/>
        <w:bottom w:w="0" w:type="dxa"/>
        <w:right w:w="0" w:type="dxa"/>
      </w:tblCellMar>
    </w:tblPr>
  </w:style>
  <w:style w:type="character" w:customStyle="1" w:styleId="21">
    <w:name w:val="Название Знак"/>
    <w:basedOn w:val="8"/>
    <w:link w:val="12"/>
    <w:uiPriority w:val="10"/>
    <w:rPr>
      <w:rFonts w:ascii="Arial" w:hAnsi="Arial" w:eastAsia="Arial" w:cs="Arial"/>
      <w:sz w:val="52"/>
      <w:szCs w:val="52"/>
      <w:lang w:val="uk" w:eastAsia="ru-RU"/>
    </w:rPr>
  </w:style>
  <w:style w:type="character" w:customStyle="1" w:styleId="22">
    <w:name w:val="Подзаголовок Знак"/>
    <w:basedOn w:val="8"/>
    <w:link w:val="13"/>
    <w:uiPriority w:val="11"/>
    <w:rPr>
      <w:rFonts w:ascii="Arial" w:hAnsi="Arial" w:eastAsia="Arial" w:cs="Arial"/>
      <w:color w:val="666666"/>
      <w:sz w:val="30"/>
      <w:szCs w:val="30"/>
      <w:lang w:val="uk" w:eastAsia="ru-RU"/>
    </w:rPr>
  </w:style>
  <w:style w:type="paragraph" w:styleId="23">
    <w:name w:val="List Paragraph"/>
    <w:basedOn w:val="1"/>
    <w:qFormat/>
    <w:uiPriority w:val="34"/>
    <w:pPr>
      <w:ind w:left="720"/>
      <w:contextualSpacing/>
    </w:pPr>
  </w:style>
  <w:style w:type="character" w:customStyle="1" w:styleId="24">
    <w:name w:val="Текст выноски Знак"/>
    <w:basedOn w:val="8"/>
    <w:link w:val="11"/>
    <w:semiHidden/>
    <w:uiPriority w:val="99"/>
    <w:rPr>
      <w:rFonts w:ascii="Tahoma" w:hAnsi="Tahoma" w:eastAsia="Arial" w:cs="Tahoma"/>
      <w:sz w:val="16"/>
      <w:szCs w:val="16"/>
      <w:lang w:val="uk"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50</Pages>
  <Words>38784</Words>
  <Characters>22108</Characters>
  <Lines>184</Lines>
  <Paragraphs>121</Paragraphs>
  <TotalTime>28</TotalTime>
  <ScaleCrop>false</ScaleCrop>
  <LinksUpToDate>false</LinksUpToDate>
  <CharactersWithSpaces>60771</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2023-08-20T14:48:00Z</dcterms:created>
  <dc:creator>ЗНВР</dc:creator>
  <cp:lastModifiedBy>User</cp:lastModifiedBy>
  <dcterms:modified xsi:type="dcterms:W3CDTF">2023-09-02T11:43:27Z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C1B6A538B1064BF099B488568610FE5B</vt:lpwstr>
  </property>
</Properties>
</file>