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973FA4">
        <w:rPr>
          <w:rFonts w:ascii="Times New Roman" w:hAnsi="Times New Roman" w:cs="Times New Roman"/>
          <w:sz w:val="28"/>
          <w:szCs w:val="28"/>
        </w:rPr>
        <w:t>ЗАТВЕРДЖЕНО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Наказ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імназії с. Люлинці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973FA4">
        <w:rPr>
          <w:rFonts w:ascii="Times New Roman" w:hAnsi="Times New Roman" w:cs="Times New Roman"/>
          <w:sz w:val="28"/>
          <w:szCs w:val="28"/>
        </w:rPr>
        <w:t xml:space="preserve">Калинівської міської </w:t>
      </w:r>
      <w:proofErr w:type="gramStart"/>
      <w:r w:rsidRPr="00973FA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973F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973FA4">
        <w:rPr>
          <w:rFonts w:ascii="Times New Roman" w:hAnsi="Times New Roman" w:cs="Times New Roman"/>
          <w:sz w:val="28"/>
          <w:szCs w:val="28"/>
        </w:rPr>
        <w:t xml:space="preserve">Вінницької області </w:t>
      </w: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29.11.2021 № 92</w:t>
      </w: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Default="0042006C" w:rsidP="004200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A4">
        <w:rPr>
          <w:rFonts w:ascii="Times New Roman" w:hAnsi="Times New Roman" w:cs="Times New Roman"/>
          <w:b/>
          <w:sz w:val="32"/>
          <w:szCs w:val="32"/>
        </w:rPr>
        <w:t xml:space="preserve">ПОЛОЖЕННЯ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A4">
        <w:rPr>
          <w:rFonts w:ascii="Times New Roman" w:hAnsi="Times New Roman" w:cs="Times New Roman"/>
          <w:b/>
          <w:sz w:val="32"/>
          <w:szCs w:val="32"/>
        </w:rPr>
        <w:t xml:space="preserve">ПРО ВНУТРІШНЮ СИСТЕМУ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A4">
        <w:rPr>
          <w:rFonts w:ascii="Times New Roman" w:hAnsi="Times New Roman" w:cs="Times New Roman"/>
          <w:b/>
          <w:sz w:val="32"/>
          <w:szCs w:val="32"/>
        </w:rPr>
        <w:t xml:space="preserve">ЗАБЕЗПЕЧЕННЯ ЯКОСТІ ОСВІТИ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73FA4">
        <w:rPr>
          <w:rFonts w:ascii="Times New Roman" w:hAnsi="Times New Roman" w:cs="Times New Roman"/>
          <w:b/>
          <w:sz w:val="32"/>
          <w:szCs w:val="32"/>
        </w:rPr>
        <w:t>г</w:t>
      </w:r>
      <w:proofErr w:type="gramEnd"/>
      <w:r w:rsidRPr="00973FA4">
        <w:rPr>
          <w:rFonts w:ascii="Times New Roman" w:hAnsi="Times New Roman" w:cs="Times New Roman"/>
          <w:b/>
          <w:sz w:val="32"/>
          <w:szCs w:val="32"/>
        </w:rPr>
        <w:t xml:space="preserve">імназії с. Люлинці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A4">
        <w:rPr>
          <w:rFonts w:ascii="Times New Roman" w:hAnsi="Times New Roman" w:cs="Times New Roman"/>
          <w:b/>
          <w:sz w:val="32"/>
          <w:szCs w:val="32"/>
        </w:rPr>
        <w:t xml:space="preserve">Калинівської міської </w:t>
      </w:r>
      <w:proofErr w:type="gramStart"/>
      <w:r w:rsidRPr="00973FA4">
        <w:rPr>
          <w:rFonts w:ascii="Times New Roman" w:hAnsi="Times New Roman" w:cs="Times New Roman"/>
          <w:b/>
          <w:sz w:val="32"/>
          <w:szCs w:val="32"/>
        </w:rPr>
        <w:t>ради</w:t>
      </w:r>
      <w:proofErr w:type="gramEnd"/>
      <w:r w:rsidRPr="00973FA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A4">
        <w:rPr>
          <w:rFonts w:ascii="Times New Roman" w:hAnsi="Times New Roman" w:cs="Times New Roman"/>
          <w:b/>
          <w:sz w:val="32"/>
          <w:szCs w:val="32"/>
        </w:rPr>
        <w:t xml:space="preserve">Вінницької області </w:t>
      </w:r>
    </w:p>
    <w:p w:rsidR="0042006C" w:rsidRPr="00973FA4" w:rsidRDefault="0042006C" w:rsidP="0042006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A4">
        <w:rPr>
          <w:rFonts w:ascii="Times New Roman" w:hAnsi="Times New Roman" w:cs="Times New Roman"/>
          <w:b/>
          <w:sz w:val="32"/>
          <w:szCs w:val="32"/>
        </w:rPr>
        <w:t>(нова редакція)</w:t>
      </w: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Default="0042006C">
      <w:pPr>
        <w:rPr>
          <w:lang w:val="en-US"/>
        </w:rPr>
      </w:pPr>
    </w:p>
    <w:p w:rsidR="0042006C" w:rsidRPr="0042006C" w:rsidRDefault="0042006C">
      <w:pPr>
        <w:rPr>
          <w:lang w:val="en-US"/>
        </w:rPr>
      </w:pPr>
    </w:p>
    <w:p w:rsidR="0042006C" w:rsidRDefault="0042006C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006C" w:rsidRDefault="0042006C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006C" w:rsidRDefault="0042006C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256516" w:rsidRPr="0042006C" w:rsidRDefault="00256516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56516" w:rsidRPr="00EA7E10" w:rsidRDefault="00256516" w:rsidP="00256516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 ПОЛОЖЕННЯ</w:t>
      </w:r>
    </w:p>
    <w:p w:rsidR="00256516" w:rsidRPr="00256516" w:rsidRDefault="00256516" w:rsidP="00256516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 внутрішню систему забезпечення якості освіти в </w:t>
      </w:r>
      <w:proofErr w:type="gramStart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г</w:t>
      </w:r>
      <w:proofErr w:type="gramEnd"/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імназії с. Люлинці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І. Загальні положення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оложення про внутрішню систему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абезпечення якості освіти в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гімназії с. Люлинці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(далі – ВСЗЯО) розроблено відповідно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законів України «Про освіту», «Про загальну середню освіту»; розпорядження Кабінету Міні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ів України від 14 грудня 2016 року № 988-р «Про схвалення Концепції реалізації державної політики у сфері реформування загальної середньої освіти «Нова українська школа» на період до 2029 року»; ДСТУ ISO 9001:2015 Системи управління якістю. Вимоги; ДСТУ ISO 9000:2015 Системи управління якістю. Основні положення та словник термі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 наказу Міністерства освіти і науки України від 09 січня 2019 року № 17 «Про затвердження Порядку проведення інституційного аудиту закладів загальної середньої освіти» тощо.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Внутрішня система за</w:t>
      </w:r>
      <w:r w:rsidR="00F53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безпечення якості освіти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розбудовується на виконання статті 41 Закону України «Про освіту» для спрямуванн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та контролю діяльності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гімназії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щодо забезпечення якості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 створення та реалізації внутрішньої системи</w:t>
      </w:r>
      <w:r w:rsidR="00F531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забезпечення якості освіти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базується на таких принципах: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автономія закладу освіти;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академічна доброчесність;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академічна свобода;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гнучкість та адаптивність системи освітньої діяльності;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гуманізм;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забезпечення якості освіти та якості освітньої діяльності;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івного доступу до освіти без дискримінації за будь-якими ознаками, зокрема й за ознакою інвалідності;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демократизм;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державно-громадське управління;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доступність для кожного громадянина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вс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іх форм і типів освітніх послуг, що надаються державою;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людиноцентризм, дитиноцентризм;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постійне вдосконалення освітньої діяльності;</w:t>
      </w:r>
    </w:p>
    <w:p w:rsidR="00256516" w:rsidRPr="00256516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516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свобода вибору виді</w:t>
      </w:r>
      <w:proofErr w:type="gramStart"/>
      <w:r w:rsidRPr="00256516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256516">
        <w:rPr>
          <w:rFonts w:ascii="Times New Roman" w:eastAsia="Times New Roman" w:hAnsi="Times New Roman" w:cs="Times New Roman"/>
          <w:sz w:val="26"/>
          <w:szCs w:val="26"/>
          <w:lang w:eastAsia="ru-RU"/>
        </w:rPr>
        <w:t>, форм і темпу здобуття освіти, освітньої програми</w:t>
      </w:r>
    </w:p>
    <w:p w:rsidR="00256516" w:rsidRPr="00256516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5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урахування впливу зовнішніх чинників;</w:t>
      </w:r>
    </w:p>
    <w:p w:rsidR="00256516" w:rsidRPr="00EA7E10" w:rsidRDefault="00256516" w:rsidP="00256516">
      <w:pPr>
        <w:numPr>
          <w:ilvl w:val="0"/>
          <w:numId w:val="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цілісність системи управління якістю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Метою розбудови та функціонування внутрішньої системи 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абезпечення якості освіти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 гарантування якості освіти; ф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ормування довіри громади до </w:t>
      </w:r>
      <w:r w:rsidR="008C49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гімназії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постійне й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ідовне підвищення якості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Відповідальні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за впровадження ВСЗЯО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покладаєт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ься на директора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ІІ. Структура внутрішньої системи забезпечення якості освіти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Складовими системи забезпеченн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я якості освіти</w:t>
      </w:r>
      <w:proofErr w:type="gramStart"/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є:</w:t>
      </w:r>
      <w:proofErr w:type="gramEnd"/>
    </w:p>
    <w:p w:rsidR="00256516" w:rsidRPr="00EA7E10" w:rsidRDefault="00256516" w:rsidP="00256516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політика і процедури внутрішньої системи забезпечення якості освіти;</w:t>
      </w:r>
    </w:p>
    <w:p w:rsidR="00256516" w:rsidRPr="00EA7E10" w:rsidRDefault="00256516" w:rsidP="00256516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й механізми забезпечення академічно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ї доброчесності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256516" w:rsidP="00256516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критерії, правила і процедури оцінювання здобувачів освіти;</w:t>
      </w:r>
    </w:p>
    <w:p w:rsidR="00256516" w:rsidRPr="00EA7E10" w:rsidRDefault="00256516" w:rsidP="00256516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критерії, правила і процедури оцінювання педагогічної діяльності педагогічних працівникі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256516" w:rsidP="00256516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критерії, правила і процедури оцінювання управлінської діяльності;</w:t>
      </w:r>
    </w:p>
    <w:p w:rsidR="00256516" w:rsidRPr="00EA7E10" w:rsidRDefault="00256516" w:rsidP="00256516">
      <w:pPr>
        <w:numPr>
          <w:ilvl w:val="0"/>
          <w:numId w:val="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механізми реалізації внутрішньої системи забезпечення якості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ІІІ. Політика та процедури забезпечення внутрішньої системи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забезпечення якості освіти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Політика внутрішньої системи забезпечення якості освіти спрямована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створення системи й механізмів забезпечення академічної доброчесності;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забезпечення наявності інформаційних систем для ефекти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вного управління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забезпечення наявності необх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ідних ресурсів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організації освітнього процесу;</w:t>
      </w:r>
    </w:p>
    <w:p w:rsidR="00256516" w:rsidRPr="00EA7E10" w:rsidRDefault="008C496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3.4. створення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інклюзивного освітнього середовища;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3.5. запобігання та протидію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інгу (цькуванню);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3.6. застосування системи внутрішнього моніторингу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відстеження й коригування результатів освітньої діяльності.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3.1. Створення системи та механізмів забезпечення академічної доброчесності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(див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proofErr w:type="gramStart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озділ ІV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:rsidR="00256516" w:rsidRPr="008C496A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 xml:space="preserve">3.2. Забезпечення наявності інформаційних систем для ефективного управління </w:t>
      </w:r>
    </w:p>
    <w:p w:rsidR="00256516" w:rsidRPr="00EA7E10" w:rsidRDefault="008C496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ефективного управління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має бути забезпечений такими компонентами інформаційних систем, як:</w:t>
      </w:r>
    </w:p>
    <w:p w:rsidR="00256516" w:rsidRPr="00EA7E10" w:rsidRDefault="00256516" w:rsidP="00256516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сучасна мережа Інтернет;</w:t>
      </w:r>
    </w:p>
    <w:p w:rsidR="00256516" w:rsidRPr="00EA7E10" w:rsidRDefault="00256516" w:rsidP="00256516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технічне забезпечення (комп’ютерне, мультимедійне обладнання, цифрові засоби: проектор, фотокамера, проекційний екран, інтерактивна дошка тощо);</w:t>
      </w:r>
    </w:p>
    <w:p w:rsidR="00256516" w:rsidRPr="00EA7E10" w:rsidRDefault="00256516" w:rsidP="00256516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іцензовані програмні продукти, електронні освітні ресурси;</w:t>
      </w:r>
    </w:p>
    <w:p w:rsidR="00256516" w:rsidRPr="00EA7E10" w:rsidRDefault="00256516" w:rsidP="00256516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єдиний інформаційний прості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закладу (можливість спільного використання суб'єктами освіти наявних у системі електронних ресурсів);</w:t>
      </w:r>
    </w:p>
    <w:p w:rsidR="00256516" w:rsidRPr="00EA7E10" w:rsidRDefault="00256516" w:rsidP="00256516">
      <w:pPr>
        <w:numPr>
          <w:ilvl w:val="0"/>
          <w:numId w:val="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доступ до наявних освітніх веб-ресурсів (сайт закладу освіти, платформа для дистанційної освіти, веб-сайти, блоги педагогів);</w:t>
      </w:r>
    </w:p>
    <w:p w:rsidR="008C496A" w:rsidRPr="008C496A" w:rsidRDefault="00256516" w:rsidP="00256516">
      <w:pPr>
        <w:numPr>
          <w:ilvl w:val="0"/>
          <w:numId w:val="3"/>
        </w:numPr>
        <w:shd w:val="clear" w:color="auto" w:fill="FFFFFF"/>
        <w:spacing w:after="36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інформаційні ресурси навчального призначення </w:t>
      </w:r>
    </w:p>
    <w:p w:rsidR="00256516" w:rsidRPr="008C496A" w:rsidRDefault="00256516" w:rsidP="008C496A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3.3. Забезпечення наявності необхідних ресурсів </w:t>
      </w:r>
      <w:proofErr w:type="gramStart"/>
      <w:r w:rsidRPr="008C4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proofErr w:type="gramEnd"/>
      <w:r w:rsidRPr="008C49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організації освітнього процесу</w:t>
      </w:r>
    </w:p>
    <w:p w:rsidR="00256516" w:rsidRPr="00EA7E10" w:rsidRDefault="008C496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Гімназія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організації освітнього процесу має бути забезпечений такими ресурсами, як: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Державним стандартом загальної середньої освіти;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типовими освітніми програми;</w:t>
      </w:r>
    </w:p>
    <w:p w:rsidR="00256516" w:rsidRPr="00EA7E10" w:rsidRDefault="008C496A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статутом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ст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ратегією розвитку</w:t>
      </w:r>
      <w:proofErr w:type="gramStart"/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іч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ним планом ро</w:t>
      </w:r>
      <w:r w:rsidR="008C49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боти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>вітньою програмою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8C496A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штатним розписом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календарно-тематичним плануванням;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методиками й технологіями організації освітнього процесу;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методиками роботи з дітьми з особливими освітніми потребами;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системою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матер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іального та морального заохочення;</w:t>
      </w:r>
    </w:p>
    <w:p w:rsidR="00256516" w:rsidRPr="00EA7E10" w:rsidRDefault="00256516" w:rsidP="00256516">
      <w:pPr>
        <w:numPr>
          <w:ilvl w:val="0"/>
          <w:numId w:val="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планами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ідвищення кваліфікації педагогічних працівників.</w:t>
      </w:r>
    </w:p>
    <w:p w:rsidR="00256516" w:rsidRPr="00EA7E10" w:rsidRDefault="008C496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3.4. Створення </w:t>
      </w:r>
      <w:r w:rsidR="00256516"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інклюзивного освітнього середовища</w:t>
      </w:r>
    </w:p>
    <w:p w:rsidR="00256516" w:rsidRPr="00EA7E10" w:rsidRDefault="008C496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Створення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інклюзивного освітнього середовища передбача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є:</w:t>
      </w:r>
      <w:proofErr w:type="gramEnd"/>
    </w:p>
    <w:p w:rsidR="00256516" w:rsidRPr="00EA7E10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організацію безбар’єрного простору (фізичну можливість і зручність потрапляння до закладу освіти, фізичну безпеку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 час пересування в ньому; можливість вільного отримання інформації про заклад освіти й освітні послуги, що надаються);</w:t>
      </w:r>
    </w:p>
    <w:p w:rsidR="00256516" w:rsidRPr="00EA7E10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облаштування ресурсної кімнати (організація зони навчання та побутово-практичної зони);</w:t>
      </w:r>
    </w:p>
    <w:p w:rsidR="00256516" w:rsidRPr="00EA7E10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забезпечення медіатеки мультимедійними засобами для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максимального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наближення дітей до необхідних джерел інформації;</w:t>
      </w:r>
    </w:p>
    <w:p w:rsidR="008C496A" w:rsidRPr="008C496A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застосування допоміжних технологій </w:t>
      </w:r>
    </w:p>
    <w:p w:rsidR="008C496A" w:rsidRPr="008C496A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створення комплексної системи заходів із супроводу учня з особливими освітніми потребами </w:t>
      </w:r>
    </w:p>
    <w:p w:rsidR="00256516" w:rsidRPr="008C496A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C496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адаптацію та модифікацію типової освітньої програми або її компонентів;</w:t>
      </w:r>
    </w:p>
    <w:p w:rsidR="00256516" w:rsidRPr="0042006C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реалізацію просвітницьких заходів щодо формування толерантності, поваги до індивідуальних особливостей дітей, подолання ментальних бар’єрів у взаємодії, неупередженості та недопущення дискримінації;</w:t>
      </w:r>
    </w:p>
    <w:p w:rsidR="00256516" w:rsidRPr="0042006C" w:rsidRDefault="00256516" w:rsidP="00256516">
      <w:pPr>
        <w:numPr>
          <w:ilvl w:val="0"/>
          <w:numId w:val="5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здійснення психолого-педагогічного супроводу формування в дітей з особливими освітніми потребами почуття поваги і власної гідності, усвідомлення своєї повноцінності та значущості в суспільстві.</w:t>
      </w:r>
    </w:p>
    <w:p w:rsidR="00256516" w:rsidRPr="0042006C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2006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3.5.</w:t>
      </w: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42006C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Запобігання і протидія булінгу (цькуванню)</w:t>
      </w:r>
    </w:p>
    <w:p w:rsidR="00256516" w:rsidRPr="0042006C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Запобігання і протидія булінгу (цькуванню) передбачає:</w:t>
      </w:r>
    </w:p>
    <w:p w:rsidR="00256516" w:rsidRPr="00EA7E10" w:rsidRDefault="00256516" w:rsidP="00256516">
      <w:pPr>
        <w:numPr>
          <w:ilvl w:val="0"/>
          <w:numId w:val="6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розроблення й оприлюднення правил поведінки здобувача освіти;</w:t>
      </w:r>
    </w:p>
    <w:p w:rsidR="00256516" w:rsidRPr="00EA7E10" w:rsidRDefault="00256516" w:rsidP="00256516">
      <w:pPr>
        <w:numPr>
          <w:ilvl w:val="0"/>
          <w:numId w:val="6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розроблення й оприлюднення плану заходів, спрямованих на запобігання і протидію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інгу (цькуванню);</w:t>
      </w:r>
    </w:p>
    <w:p w:rsidR="00256516" w:rsidRPr="00EA7E10" w:rsidRDefault="00256516" w:rsidP="00256516">
      <w:pPr>
        <w:numPr>
          <w:ilvl w:val="0"/>
          <w:numId w:val="6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розроблення й оприлюднення порядку подання та розгляду (з дотриманням конфіденційності) заяв про випадки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інгу (цькування);</w:t>
      </w:r>
    </w:p>
    <w:p w:rsidR="00256516" w:rsidRPr="00EA7E10" w:rsidRDefault="00256516" w:rsidP="00256516">
      <w:pPr>
        <w:numPr>
          <w:ilvl w:val="0"/>
          <w:numId w:val="6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розроблення й оприлюднення порядку реагування на доведені випадки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="008C49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нгу (цькування)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відповідальності осіб, причетних до булінгу (цькування) тощо.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3.6. Застосування системи внутрішнього моніторингу </w:t>
      </w:r>
      <w:proofErr w:type="gramStart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для</w:t>
      </w:r>
      <w:proofErr w:type="gramEnd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відстеження й коригування результатів освітньої діяльності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складу системи внутрішнього моніторингу належать:</w:t>
      </w:r>
    </w:p>
    <w:p w:rsidR="00256516" w:rsidRPr="00EA7E10" w:rsidRDefault="00256516" w:rsidP="00256516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внутрішнього моніторингу якості освітньої діяльності та якості освіти;</w:t>
      </w:r>
    </w:p>
    <w:p w:rsidR="00256516" w:rsidRPr="00EA7E10" w:rsidRDefault="00256516" w:rsidP="00256516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самооцінювання якості педагогічної й управлінської діяльності;</w:t>
      </w:r>
    </w:p>
    <w:p w:rsidR="00256516" w:rsidRPr="00EA7E10" w:rsidRDefault="00256516" w:rsidP="00256516">
      <w:pPr>
        <w:numPr>
          <w:ilvl w:val="0"/>
          <w:numId w:val="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оцінювання навчальних досягнень учні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 збирання інформації:</w:t>
      </w:r>
    </w:p>
    <w:p w:rsidR="00256516" w:rsidRPr="00EA7E10" w:rsidRDefault="00256516" w:rsidP="00256516">
      <w:pPr>
        <w:numPr>
          <w:ilvl w:val="0"/>
          <w:numId w:val="8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аналіз документів (плани роботи, звіти, протоколи засідань педагогічної ради, класні журнали тощо);</w:t>
      </w:r>
    </w:p>
    <w:p w:rsidR="00256516" w:rsidRPr="00EA7E10" w:rsidRDefault="00256516" w:rsidP="00256516">
      <w:pPr>
        <w:numPr>
          <w:ilvl w:val="0"/>
          <w:numId w:val="8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опитування:</w:t>
      </w:r>
    </w:p>
    <w:p w:rsidR="00256516" w:rsidRPr="00EA7E10" w:rsidRDefault="00256516" w:rsidP="00256516">
      <w:pPr>
        <w:numPr>
          <w:ilvl w:val="0"/>
          <w:numId w:val="8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анкетування учасників освітнього процесу (педагогів, учнів, батьків);</w:t>
      </w:r>
    </w:p>
    <w:p w:rsidR="00256516" w:rsidRPr="00EA7E10" w:rsidRDefault="00256516" w:rsidP="00256516">
      <w:pPr>
        <w:numPr>
          <w:ilvl w:val="0"/>
          <w:numId w:val="8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інтерв’ю (із педагогічними працівниками, представниками учнівського самоврядування); </w:t>
      </w:r>
    </w:p>
    <w:p w:rsidR="00256516" w:rsidRPr="00EA7E10" w:rsidRDefault="00256516" w:rsidP="00256516">
      <w:pPr>
        <w:numPr>
          <w:ilvl w:val="0"/>
          <w:numId w:val="8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фокус-групи (із батьками, учнями, представниками учнівського самоврядування, педагогами);</w:t>
      </w:r>
    </w:p>
    <w:p w:rsidR="00256516" w:rsidRPr="00EA7E10" w:rsidRDefault="00256516" w:rsidP="00256516">
      <w:pPr>
        <w:numPr>
          <w:ilvl w:val="0"/>
          <w:numId w:val="9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моніторинг:</w:t>
      </w:r>
    </w:p>
    <w:p w:rsidR="00256516" w:rsidRPr="00EA7E10" w:rsidRDefault="00256516" w:rsidP="00256516">
      <w:pPr>
        <w:numPr>
          <w:ilvl w:val="0"/>
          <w:numId w:val="9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навчальних досягнень здобувачів освіти;</w:t>
      </w:r>
    </w:p>
    <w:p w:rsidR="00256516" w:rsidRPr="00EA7E10" w:rsidRDefault="00256516" w:rsidP="00256516">
      <w:pPr>
        <w:numPr>
          <w:ilvl w:val="0"/>
          <w:numId w:val="9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педагогічної діяльності (спостереження за проведенням навчальних занять, позакласною роботою тощо);</w:t>
      </w:r>
    </w:p>
    <w:p w:rsidR="00256516" w:rsidRPr="00EA7E10" w:rsidRDefault="00256516" w:rsidP="00256516">
      <w:pPr>
        <w:numPr>
          <w:ilvl w:val="0"/>
          <w:numId w:val="9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спостереження за освітнім середовищем (сані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тарно-г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ігієнічні умови, стан забезпечення навчальних приміщень, безпека спортивних та ігрових майданчиків, робота їдальні, вплив середовища на навчальну діяльність тощо).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Інструментарій методів збирання інформації:</w:t>
      </w:r>
    </w:p>
    <w:p w:rsidR="00256516" w:rsidRPr="00EA7E10" w:rsidRDefault="00256516" w:rsidP="00256516">
      <w:pPr>
        <w:numPr>
          <w:ilvl w:val="0"/>
          <w:numId w:val="10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пам’ятки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аналізу документів (щодо системи оцінювання навчальних досягнень учнів, фінансування, кількісно-якісного складу педагогічних працівників тощо);</w:t>
      </w:r>
    </w:p>
    <w:p w:rsidR="00256516" w:rsidRPr="00EA7E10" w:rsidRDefault="00256516" w:rsidP="00256516">
      <w:pPr>
        <w:numPr>
          <w:ilvl w:val="0"/>
          <w:numId w:val="10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анкети (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педагогів, учнів, батьків);</w:t>
      </w:r>
    </w:p>
    <w:p w:rsidR="00256516" w:rsidRPr="00EA7E10" w:rsidRDefault="00256516" w:rsidP="00256516">
      <w:pPr>
        <w:numPr>
          <w:ilvl w:val="0"/>
          <w:numId w:val="10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бланки спостереження (за проведенням навчальних занять, позакласною роботою тощо).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IV. Система та механізми забезпечення академічної доброчесності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4.1. Дотримання академічної доброчесності педагогічними працівниками передбача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є:</w:t>
      </w:r>
      <w:proofErr w:type="gramEnd"/>
    </w:p>
    <w:p w:rsidR="00256516" w:rsidRPr="00EA7E10" w:rsidRDefault="00256516" w:rsidP="00256516">
      <w:pPr>
        <w:numPr>
          <w:ilvl w:val="0"/>
          <w:numId w:val="1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посилання на джерела інформації в разі використання ідей, розробок, тверджень, відомостей;</w:t>
      </w:r>
    </w:p>
    <w:p w:rsidR="00256516" w:rsidRPr="00EA7E10" w:rsidRDefault="00256516" w:rsidP="00256516">
      <w:pPr>
        <w:numPr>
          <w:ilvl w:val="0"/>
          <w:numId w:val="1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дотримання норм законодавства про авторське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й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суміжні права;</w:t>
      </w:r>
    </w:p>
    <w:p w:rsidR="00256516" w:rsidRPr="00EA7E10" w:rsidRDefault="00256516" w:rsidP="00256516">
      <w:pPr>
        <w:numPr>
          <w:ilvl w:val="0"/>
          <w:numId w:val="1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надання достовірної інформації про методики й результати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досл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іджень, джерела використаної інформації та власну педагогічну діяльність;</w:t>
      </w:r>
    </w:p>
    <w:p w:rsidR="00256516" w:rsidRPr="00EA7E10" w:rsidRDefault="00256516" w:rsidP="00256516">
      <w:pPr>
        <w:numPr>
          <w:ilvl w:val="0"/>
          <w:numId w:val="1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дотриманням академічної доброчесності здобувачами освіти;</w:t>
      </w:r>
    </w:p>
    <w:p w:rsidR="00256516" w:rsidRPr="00EA7E10" w:rsidRDefault="00256516" w:rsidP="00256516">
      <w:pPr>
        <w:numPr>
          <w:ilvl w:val="0"/>
          <w:numId w:val="11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об’єктивне оцінювання результатів навчання.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Дотримання академічної доброчесності здобувачами освіти передбача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є:</w:t>
      </w:r>
      <w:proofErr w:type="gramEnd"/>
    </w:p>
    <w:p w:rsidR="00256516" w:rsidRPr="00EA7E10" w:rsidRDefault="00256516" w:rsidP="00256516">
      <w:pPr>
        <w:numPr>
          <w:ilvl w:val="0"/>
          <w:numId w:val="1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самостійне виконання навчальних завдань, завдань поточного й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ідсумкового контролю результатів навчання (для осіб з особливими освітніми потребами ця вимога застосовується з урахуванням їхніх індивідуальних потреб і можливостей);</w:t>
      </w:r>
    </w:p>
    <w:p w:rsidR="00256516" w:rsidRPr="00EA7E10" w:rsidRDefault="00256516" w:rsidP="00256516">
      <w:pPr>
        <w:numPr>
          <w:ilvl w:val="0"/>
          <w:numId w:val="1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посилання на джерела інформації в разі використання ідей, розробок, тверджень, відомостей;</w:t>
      </w:r>
    </w:p>
    <w:p w:rsidR="00256516" w:rsidRPr="00EA7E10" w:rsidRDefault="00256516" w:rsidP="00256516">
      <w:pPr>
        <w:numPr>
          <w:ilvl w:val="0"/>
          <w:numId w:val="1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дотримання норм законодавства про авторське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й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суміжні права;</w:t>
      </w:r>
    </w:p>
    <w:p w:rsidR="00256516" w:rsidRPr="00EA7E10" w:rsidRDefault="00256516" w:rsidP="00256516">
      <w:pPr>
        <w:numPr>
          <w:ilvl w:val="0"/>
          <w:numId w:val="12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надання достовірної інформації про результати власної навчальної діяльності та джерела інформації.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За порушення академічної доброчесн</w:t>
      </w:r>
      <w:r w:rsidR="00105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ості педагогічні працівники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можуть бути притягнені до такої академічної відповідальності:</w:t>
      </w:r>
    </w:p>
    <w:p w:rsidR="00256516" w:rsidRPr="00EA7E10" w:rsidRDefault="00256516" w:rsidP="00256516">
      <w:pPr>
        <w:numPr>
          <w:ilvl w:val="0"/>
          <w:numId w:val="1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відмова у присвоєнні кваліфікаційної категорії;</w:t>
      </w:r>
    </w:p>
    <w:p w:rsidR="00256516" w:rsidRPr="00EA7E10" w:rsidRDefault="00256516" w:rsidP="00256516">
      <w:pPr>
        <w:numPr>
          <w:ilvl w:val="0"/>
          <w:numId w:val="1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позбавлення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присво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єної кваліфікаційної категорії;</w:t>
      </w:r>
    </w:p>
    <w:p w:rsidR="00256516" w:rsidRPr="00EA7E10" w:rsidRDefault="00256516" w:rsidP="00256516">
      <w:pPr>
        <w:numPr>
          <w:ilvl w:val="0"/>
          <w:numId w:val="1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відмова у присвоєнні педагогічного звання;</w:t>
      </w:r>
    </w:p>
    <w:p w:rsidR="00256516" w:rsidRPr="00EA7E10" w:rsidRDefault="00256516" w:rsidP="00256516">
      <w:pPr>
        <w:numPr>
          <w:ilvl w:val="0"/>
          <w:numId w:val="1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позбавлення присвоєного педагогічного звання;</w:t>
      </w:r>
    </w:p>
    <w:p w:rsidR="00256516" w:rsidRPr="00EA7E10" w:rsidRDefault="00256516" w:rsidP="00256516">
      <w:pPr>
        <w:numPr>
          <w:ilvl w:val="0"/>
          <w:numId w:val="13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позбавлення права брати участь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роботі визначених законом органів чи займати визначені законом посади.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4.4. За порушення академічної доброчесності здобувачі освіти можуть бути притягнені до такої академічної відповідальності:</w:t>
      </w:r>
    </w:p>
    <w:p w:rsidR="00256516" w:rsidRPr="00EA7E10" w:rsidRDefault="00256516" w:rsidP="00256516">
      <w:pPr>
        <w:numPr>
          <w:ilvl w:val="0"/>
          <w:numId w:val="1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повторне проходження оцінювання (контрольна, практична, лабораторна роботи, тест, залік тощо);</w:t>
      </w:r>
    </w:p>
    <w:p w:rsidR="00256516" w:rsidRPr="00EA7E10" w:rsidRDefault="00256516" w:rsidP="00256516">
      <w:pPr>
        <w:numPr>
          <w:ilvl w:val="0"/>
          <w:numId w:val="14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повторне проходження відповідного освітнього компонента освітньої програми.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V. Критерії, правила і процедури оцінювання здобувачів освіти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Критерії, правила і п</w:t>
      </w:r>
      <w:r w:rsidR="00105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роцедури оцінювання учнів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визначаються на основі положень відповідних наказів МОН України щодо оцінювання навчальних досягнень учнів у системі загальної середньої освіти (можливі інші критерії, правила і процедури оцінювання здобувачів освіти, що визначаються документами ЗЗСО та не суперечать чинному законодавству).</w:t>
      </w:r>
      <w:proofErr w:type="gramEnd"/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5.1. 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Оцінювання результатів навчання та особистих досягнень учнів у першому класі має формувальний характер, здійснюється вербально, на суб’єкт-суб’єктних засадах, що передбачає активне залучення учнів до самоконтролю і самооцінювання (відповідно до наказу МОН України від 20 серпня 2018 року  № 924 «Про затвердження методичних рекомендацій щодо оцінювання навчальних досягнень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учнів першого класу в Новій українській школі»).</w:t>
      </w:r>
      <w:proofErr w:type="gramEnd"/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5.2. Навчальні досягнення учнів других</w:t>
      </w:r>
      <w:r w:rsid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-четвертих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класів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ідлягають формувальному й підсумковому (тематичному й завершальному) оцінюванню. Оцінювання результатів навчання учнів других класів здійснюється вербально (відповідно до наказу МОН України від 27 серпня 2019 року № 1154 «Про затвердження методичних рекомендацій щодо оцінювання навчальних досягнень учнів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другого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класу»).</w:t>
      </w:r>
    </w:p>
    <w:p w:rsidR="00256516" w:rsidRPr="00EA7E10" w:rsidRDefault="00105A8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5.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3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Оцінювання навчальних досягнень учнів основної школи здійснюється за 12-бальною шкалою (відповідно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до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наказу МОН України від 21 серпня 2013 року  № 1222 «Про затвердження орієнтовних вимог оцінювання навчальних досягнень учнів із базових дисциплін у системі загальної середньої освіти»).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Відповідно до ступеня оволодіння знаннями та способами діяльності виокремлюються чотири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івні навчальних досягнень учнів: початковий, середній, достатній, високий.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Оцінювання здійснюється у процесі повсякденного вивчення результатів навчальної роботи учні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також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результатами перевірки навчальних досягнень учнів: усної (індивідуальне, групове, фронтальне опитування), письмової (самостійна робота, контрольна робота, тематична контрольна робота та ін.).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Обов’язковому оцінюванню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ідлягають навчальні досягнення учнів із предметів інваріантної складової навчального плану закладу.</w:t>
      </w:r>
    </w:p>
    <w:p w:rsidR="00256516" w:rsidRPr="00105A8A" w:rsidRDefault="00105A8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5.</w:t>
      </w:r>
      <w:r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val="uk-UA" w:eastAsia="ru-RU"/>
        </w:rPr>
        <w:t>4</w:t>
      </w:r>
      <w:r w:rsidR="00256516"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. Державна </w:t>
      </w:r>
      <w:proofErr w:type="gramStart"/>
      <w:r w:rsidR="00256516"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п</w:t>
      </w:r>
      <w:proofErr w:type="gramEnd"/>
      <w:r w:rsidR="00256516"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ідсумкова атестація осіб, які здобувають</w:t>
      </w:r>
      <w:r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загальну середню освіту </w:t>
      </w:r>
      <w:r w:rsidR="00256516"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 xml:space="preserve"> відбувається відповідно до наказу МОН України від 07 грудня 2018 року № 1369 «Про затвердження Порядку проведення державної підсумкової атестації» (Із змінами, внесеними згідно з наказом Міністерства освіти і науки України </w:t>
      </w:r>
      <w:hyperlink r:id="rId5" w:anchor="n2" w:tgtFrame="_blank" w:history="1">
        <w:r w:rsidR="00256516" w:rsidRPr="00105A8A">
          <w:rPr>
            <w:rFonts w:ascii="Times New Roman" w:eastAsia="Times New Roman" w:hAnsi="Times New Roman" w:cs="Times New Roman"/>
            <w:color w:val="C00000"/>
            <w:sz w:val="26"/>
            <w:szCs w:val="26"/>
            <w:lang w:eastAsia="ru-RU"/>
          </w:rPr>
          <w:t> від 18 лютого 2019</w:t>
        </w:r>
      </w:hyperlink>
      <w:r w:rsidR="00256516" w:rsidRPr="00105A8A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 року № 221).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VI. Критерії, правила і процедури оцінювання педагогічної діяльності педагогічних працівникі</w:t>
      </w:r>
      <w:proofErr w:type="gramStart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Критерії, правила і процедури оцінювання педагогічної діяльності педагогічних працівників закладу визначаються на основі положень наказу МОН України від 09 січня 2019 року № 17 «Про затвердження Порядку проведення інституційного аудиту закладів загальної середньої освіти».</w:t>
      </w:r>
      <w:proofErr w:type="gramEnd"/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Індикатори оцінювання та методи збирання інформації для критеріїв оцінювання визначаються відповідно до Додатка 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закладі загальної середньої освіти» (М. Бобровський, С. Горбачов, О. Заплотинська).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6.1. Вимога 1.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Ефективність планування педагогічними працівниками своєї діяльності, реалізація сучасних освітніх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ідходів до організації освітнього процесу з метою формування ключових компетентностей здобувачів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1.1. Педагогічні працівники планують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діяльність, аналізують її результативність.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1.2. Педагогічні працівники впроваджують освітні технології, спрямовані на формування ключових компетентностей і наскрізних умінь здобувачів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Педагогічні працівники беруть участь у формуванні та реалізації індивідуальних освітніх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траєктор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ій для здобувачів освіти (за потреби).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1.4 Педагогічні працівники створюють та/або використовують освітні ресурси (мультимедійні презентації, відеоматеріали, методичні розробки, веб-сайти, блоги тощо).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1.5. Педагогічні працівники сприяють формуванню суспільних цінностей здобувачів освіти у процесі їх навчання, виховання й розвитку.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1.6. Педагогічні працівники використовують засоби інформаційно-комунікаційних технології в освітньому процесі.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6.2. Вимога 2.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Постійне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ідвищення професійного рівня й педагогічної майстерності педагогічних працівників.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Педагогічні працівники забезпечують власний професійний розвиток і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ідвищення кваліфікації, зокрема й щодо методик роботи з дітьми з особливими освітніми потребами.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2.2. Педагогічні працівники здійснюють інноваційну освітню діяльність, беруть участь в освітні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проєктах, залучаються до роботи як освітні експерти.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6.3. Вимога 3.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Налагодження співпраці зі здобувачами освіти, їхніми батьк</w:t>
      </w:r>
      <w:r w:rsidR="00105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ами, працівниками </w:t>
      </w:r>
      <w:r w:rsid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гімназії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3.1. Педагогічні працівники діють на засадах педагогіки партнерства.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Педагогічні працівники співпрацюють із батьками здобувачів освіти з питань організації освітнього процесу, забезпечують постійний зворотний зв'язок.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3.3. У закладі осві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ти існу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є практика педагогічного наставництва, взаємонавчання та інших форм професійної співпраці.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6.4. Вимога 4.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Організація педагогічної діяльності та навчання здобувачів осві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ти на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засадах академічної доброчесності.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Педагогічні працівники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 час педагогічної й наукової (творчої) діяльності дотримуються академічної доброчесності.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4.2. Педагогічні працівники сприяють дотриманню академічної доброчесності здобувачами освіти.</w:t>
      </w:r>
    </w:p>
    <w:p w:rsidR="00256516" w:rsidRPr="00105A8A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VII. Критерії, правила і процедури оцінювання управлінської діяльності керівних працівникі</w:t>
      </w:r>
      <w:proofErr w:type="gramStart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:rsidR="00256516" w:rsidRPr="00105A8A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Критерії, правила і процедури оцінювання управлінської діяльності к</w:t>
      </w:r>
      <w:r w:rsidR="00105A8A" w:rsidRP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ерівних працівників </w:t>
      </w:r>
      <w:r w:rsidRP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визначаються на основі положень наказу Міністерства освіти і науки України від 09 січня 2019 року №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17 «Про затвердження Порядку проведення інституційного аудиту закладів загальної середньої освіти».</w:t>
      </w:r>
    </w:p>
    <w:p w:rsidR="00256516" w:rsidRPr="0042006C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Індикатори оцінювання та методи збирання інформації для критеріїв оцінювання визначаються відповідно до Додатка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1. Критерії, індикатори оцінювання освітніх і управлінських процесів закладу освіти та внутрішньої системи забезпечення якості освіти «Рекомендацій до побудови внутрішньої системи забезпечення якості освіти у закладі загальної середньої освіти» (М.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Бобровський, С.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Горбачов, О.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42006C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Заплотинська).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7.1. Вимога 1.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Наявність стратегії розвитку й системи планування діяльності закладу, моніторинг виконання поставлених цілей і завдань.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1.1.</w:t>
      </w:r>
      <w:r w:rsidR="00105A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У </w:t>
      </w:r>
      <w:r w:rsidR="00105A8A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гімназії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затверджено стратегію його розвитку, спрямовану на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ідвищення якості освітньої діяльності.</w:t>
      </w:r>
    </w:p>
    <w:p w:rsidR="00256516" w:rsidRPr="00EA7E10" w:rsidRDefault="00105A8A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 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гімназії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ічне планування й відстеження його результативності здійснюються відповідно до стратегії його розвитку та з урахуванням освітньої програми.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 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гімнзії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здійснюється самооцінювання якості освітньої діяльності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 стратегії (політики) і процедур забезпечення якості освіти.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1.4. Керівництво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планує та здійснює заходи щодо утримання в належному стані будівель, приміщень, обладнання.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7.2. Вимога 2.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 відносин довіри, прозорості, дотримання етичних норм.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Критерії оцінювання: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Керівництво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сприяє створенню психологічно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комфортного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середовища, яке забезпечує конструктивну взаємодію здобувачів освіти, їхніх батьків, педагогічних та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інших працівників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 взаємну довіру.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2.2. 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Гімназія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оприлюднює інформацію про свою діяльність на відкритих загальнодоступних ресурсах.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7.3. Вимога 3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 Ефективність кадрової політики й забезпечення можливостей для професійного розвитку педагогічних працівникі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3.1. 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формує штат закладу, залучаючи кваліфікованих педагогічних та інших працівників відповідно до штатного розпису та освітньої програми.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3.2. Керівницт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во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допомогою системи матеріального й морального заохочення мотивує педагогічних працівників до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ідвищення якості освітньої діяльності, саморозвитку, здійснення інноваційної освітньої діяльності.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3.3. Керівництво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сприяє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ідвищенню кваліфікації педагогічних працівників.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7.4. Вимога 4.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Організація освітнього процесу на засадах людиноцентризму, прийняття управлінських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ішень на основі конструктивної співпраці учасників осві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тнього процесу, взаємодія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 місцевою громадою.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 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гімнзії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створюються умови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реал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ізації прав і обов'язків учасників освітнього процесу.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4.2. Управлінські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ішення приймаються з урахуванням пропозицій учасників освітнього процесу.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4.3. Кері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вництв</w:t>
      </w:r>
      <w:r w:rsidR="00C12B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о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створює умови для розвитку громадського самоврядування.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4.4. Керівництво сприяє виявленню громадської активності та ініціативи учасників освітнього процесу, їх участі в житті місцевої громади.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4.5. 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 роботи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й розкладі занять ураховуються вікові особливості здобувачів освіти відповідно до їхніх освітніх потреб.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4.6. У 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гімназії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створюються умови для реалізації індивідуальних освітніх </w:t>
      </w:r>
      <w:proofErr w:type="gramStart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траєктор</w:t>
      </w:r>
      <w:proofErr w:type="gramEnd"/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ій здобувачів освіти.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7.5. Вимога 5. 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Формування й забезпечення реалізації політики академічної доброчесності.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Критерії оцінювання: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5.1. </w:t>
      </w:r>
      <w:r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Гімназія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реалізує політику академічної доброчесності.</w:t>
      </w:r>
    </w:p>
    <w:p w:rsidR="00256516" w:rsidRPr="00EA7E10" w:rsidRDefault="00C12BD1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 Керівництво </w:t>
      </w:r>
      <w:r w:rsidR="00256516"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сприяє формуванню в учасників освітнього процесу негативного ставлення до корупції.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VIIІ. Механізми реалізації внутрішньої системи забезпечення якості освіти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Механіз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>м реалізації ВСЗЯО передбача</w:t>
      </w:r>
      <w:r w:rsidR="00C12B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є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здійснення періодич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ного оцінювання компонентів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напрямами оцінювання відповідальними посадовими особами і представниками громадськ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структур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основі визначених методів збирання інформації та відповідного інструментарію.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Отримана інформація узагальнюється, відповідний компонент оцінюється,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ісля чого зазначені матері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али передаються дирекції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прийняття відповідного управлінського рішення щодо вд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осконалення якості освіти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Дані щодо процедури й результатів оцінювання мають узагальнюватися, зокрема в таблицях, прикладом яких є наведена нижче таблиця «Механізми реалізації ВСЗЯО» (див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абл. 1), де передбачені такі змістові графи.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2. Компоненти напряму оцінювання. До них віднесено (відповідно до наказу МОН України від 09 січня 2019 року № 17 «Про затвердження Порядку проведення інституційного аудиту закладі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загальної середньої освіти»):</w:t>
      </w:r>
    </w:p>
    <w:p w:rsidR="00256516" w:rsidRPr="00EA7E10" w:rsidRDefault="00256516" w:rsidP="00256516">
      <w:pPr>
        <w:numPr>
          <w:ilvl w:val="0"/>
          <w:numId w:val="1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освітнє середовище  (облаштування території, стан приміщення закладу, дотримання повітряно-теплового режиму, стан освітлення, прибирання приміщень, облаштування та утримання туалетів, дотримання питного режиму тощо);</w:t>
      </w:r>
    </w:p>
    <w:p w:rsidR="00256516" w:rsidRPr="00EA7E10" w:rsidRDefault="00256516" w:rsidP="00256516">
      <w:pPr>
        <w:numPr>
          <w:ilvl w:val="0"/>
          <w:numId w:val="1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система оцінювання здобувачів освіти (оприлюднення критерії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і процедур оцінювання навчальних досягнень, здійснення аналізу результатів навчання учнів, упровадження формувального оцінювання тощо);</w:t>
      </w:r>
    </w:p>
    <w:p w:rsidR="00256516" w:rsidRPr="00EA7E10" w:rsidRDefault="00256516" w:rsidP="00256516">
      <w:pPr>
        <w:numPr>
          <w:ilvl w:val="0"/>
          <w:numId w:val="1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педагогічна діяльність педагогічних працівників (формування й реалізація індивідуальних освітніх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траєктор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ій учнів, використання засобів інформаційно-комунікаційних технологій в освітньому процесі, розвиток педагогіки партнерства тощо);</w:t>
      </w:r>
    </w:p>
    <w:p w:rsidR="00256516" w:rsidRPr="00EA7E10" w:rsidRDefault="00256516" w:rsidP="00256516">
      <w:pPr>
        <w:numPr>
          <w:ilvl w:val="0"/>
          <w:numId w:val="17"/>
        </w:numPr>
        <w:shd w:val="clear" w:color="auto" w:fill="FFFFFF"/>
        <w:spacing w:after="12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>авлінські процеси  (стратегія розвитку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здійснення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ічного планування відповідно до стратегії, підвищення кваліфікації педагогічних працівників тощо).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 Періодичність оцінювання. Визначається відповідно до частоти оцінювання (1 раз на п’ять років, 1 раз на 2 роки, 1 раз на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ік, півріччя (семестр), квартал (чверть), щомісячно, щотижнево).</w:t>
      </w:r>
    </w:p>
    <w:p w:rsidR="00256516" w:rsidRPr="00C12BD1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4. Відповідальні за оцінювання. Ними є не тільки чл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 адміністрації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а й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представники колективу, громадських організацій закладу. Перелі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таких осіб може виглядати так: директор, заступники директора, голови методичних об’єднань, педагогічн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>і працівники,</w:t>
      </w:r>
      <w:r w:rsidR="00C12BD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бібліотекар</w:t>
      </w:r>
      <w:r w:rsidRPr="00C12BD1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,  члени ради школи, батьківського комітету, учнівського комітету тощо.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5. Методи збирання інформації та інструментарій. У цій графі визначається метод збирання інформації (аналіз документів, опитування, спостереження, моніторинг) та інструментарій (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пам’ятка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, бланк, анкета тощо).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 Форми узагальнення інформації. До інформації, яку має надати відповідальна особа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ісля завершення процедури оцінювання, віднесено аналітичну довідку, письмовий звіт, усний звіт, доповідну записку, акт тощо.</w:t>
      </w:r>
    </w:p>
    <w:p w:rsidR="00256516" w:rsidRPr="00EA7E10" w:rsidRDefault="00256516" w:rsidP="00256516">
      <w:pPr>
        <w:shd w:val="clear" w:color="auto" w:fill="FFFFFF"/>
        <w:spacing w:after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7. 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івень оцінювання.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івень оцінювання як обов’язковий елемент механізму передбачає визначення рівня оцінювання: перший (високий); другий (достатній); третій (потребує покращення); четвертий (низький).</w:t>
      </w:r>
    </w:p>
    <w:p w:rsidR="00256516" w:rsidRPr="00C12BD1" w:rsidRDefault="00256516" w:rsidP="00C12BD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 Управлінське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ішення. Управлінське </w:t>
      </w:r>
      <w:proofErr w:type="gramStart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ішення приймається на основі аналізу отриманої інформації у вигляді наказу, рішення педагогічної ради, ради закладу, розпорядження, вказівки, письмового доручення, припису, інструкції, резолюції тощо і спрямоване на вдоск</w:t>
      </w:r>
      <w:r w:rsidR="00C12B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оналення якості освіти 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56516" w:rsidRPr="00EA7E10" w:rsidRDefault="00256516" w:rsidP="00256516">
      <w:pPr>
        <w:shd w:val="clear" w:color="auto" w:fill="FFFFFF"/>
        <w:spacing w:after="36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Таблиця 1</w:t>
      </w:r>
    </w:p>
    <w:p w:rsidR="00256516" w:rsidRPr="00EA7E10" w:rsidRDefault="00256516" w:rsidP="00256516">
      <w:pPr>
        <w:shd w:val="clear" w:color="auto" w:fill="FFFFFF"/>
        <w:spacing w:after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Механізми реалізації внутрішньої системи забезпечення якості освіти</w:t>
      </w:r>
    </w:p>
    <w:tbl>
      <w:tblPr>
        <w:tblStyle w:val="a3"/>
        <w:tblW w:w="5258" w:type="pct"/>
        <w:tblInd w:w="-601" w:type="dxa"/>
        <w:tblLayout w:type="fixed"/>
        <w:tblLook w:val="04A0"/>
      </w:tblPr>
      <w:tblGrid>
        <w:gridCol w:w="654"/>
        <w:gridCol w:w="1853"/>
        <w:gridCol w:w="1288"/>
        <w:gridCol w:w="1314"/>
        <w:gridCol w:w="1314"/>
        <w:gridCol w:w="1313"/>
        <w:gridCol w:w="1314"/>
        <w:gridCol w:w="1314"/>
      </w:tblGrid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</w:t>
            </w:r>
            <w:proofErr w:type="gramStart"/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Компоненти напряму оцінювання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Періодичність оцінюва-ння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Відповідальні за оцінювання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 збирання інформації та інструментарій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 узагальнення інформа-ції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івень оцінювання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Управлінське </w:t>
            </w:r>
            <w:proofErr w:type="gramStart"/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ішення</w:t>
            </w:r>
          </w:p>
        </w:tc>
      </w:tr>
      <w:tr w:rsidR="00256516" w:rsidRPr="00EA7E10" w:rsidTr="00333D95">
        <w:trPr>
          <w:trHeight w:val="135"/>
        </w:trPr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256516">
            <w:pPr>
              <w:numPr>
                <w:ilvl w:val="0"/>
                <w:numId w:val="18"/>
              </w:numPr>
              <w:spacing w:after="12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Освітнє середовище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rPr>
          <w:trHeight w:val="345"/>
        </w:trPr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Облаштування території закладу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 приміщення закладу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 повітряно-теплового, питного режиму, стан освітлення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256516">
            <w:pPr>
              <w:numPr>
                <w:ilvl w:val="0"/>
                <w:numId w:val="19"/>
              </w:numPr>
              <w:spacing w:after="12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Система оцінювання здобувачів освіти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Оприлюднення критерії</w:t>
            </w:r>
            <w:proofErr w:type="gramStart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правил та процедур оцінювання навчальних досягнень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Здійснення аналізу результатів навчання здобувачів освіти,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Упровадження формувального оцінювання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after="36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56516" w:rsidRPr="00EA7E10" w:rsidRDefault="00256516" w:rsidP="00256516">
            <w:pPr>
              <w:numPr>
                <w:ilvl w:val="0"/>
                <w:numId w:val="20"/>
              </w:numPr>
              <w:spacing w:after="12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Педагогічна діяльність педагогічних працівників ЗО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Реалізація індивідуальних освітніх </w:t>
            </w:r>
            <w:proofErr w:type="gramStart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траєктор</w:t>
            </w:r>
            <w:proofErr w:type="gramEnd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ій учнів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Використання засобів ІКТ в освітньому процесі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Розвиток педагогіки </w:t>
            </w: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партнерства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256516">
            <w:pPr>
              <w:numPr>
                <w:ilvl w:val="0"/>
                <w:numId w:val="21"/>
              </w:numPr>
              <w:spacing w:after="120" w:line="276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Управлінські процеси ЗО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Затвердження стратегії розвитку ЗО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Здійснення </w:t>
            </w:r>
            <w:proofErr w:type="gramStart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ічного планування відповідно до стратегії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ідвищення кваліфікації педагогічних працівників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516" w:rsidRPr="00EA7E10" w:rsidTr="00333D95">
        <w:tc>
          <w:tcPr>
            <w:tcW w:w="63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0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251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hideMark/>
          </w:tcPr>
          <w:p w:rsidR="00256516" w:rsidRPr="00EA7E10" w:rsidRDefault="00256516" w:rsidP="00333D9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E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56516" w:rsidRDefault="00256516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2006C" w:rsidRDefault="0042006C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006C" w:rsidRPr="0042006C" w:rsidRDefault="0042006C" w:rsidP="0025651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42006C" w:rsidRPr="00EA7E10" w:rsidRDefault="0042006C" w:rsidP="004200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СХВАЛЕНО</w:t>
      </w:r>
    </w:p>
    <w:p w:rsidR="0042006C" w:rsidRPr="00CD043E" w:rsidRDefault="0042006C" w:rsidP="004200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педагогічною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радою </w:t>
      </w:r>
    </w:p>
    <w:p w:rsidR="0042006C" w:rsidRPr="0042006C" w:rsidRDefault="0042006C" w:rsidP="0042006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 №</w:t>
      </w:r>
      <w:r w:rsidRPr="0042006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0</w:t>
      </w:r>
      <w:r w:rsidRPr="0042006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8243F" w:rsidRDefault="0042006C" w:rsidP="0042006C"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 xml:space="preserve">      29.11.2021</w:t>
      </w:r>
      <w:r w:rsidRPr="00EA7E10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 року</w:t>
      </w:r>
    </w:p>
    <w:sectPr w:rsidR="00F8243F" w:rsidSect="00F8243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46CA2"/>
    <w:multiLevelType w:val="multilevel"/>
    <w:tmpl w:val="99B4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53A3C"/>
    <w:multiLevelType w:val="multilevel"/>
    <w:tmpl w:val="9ED6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521AF"/>
    <w:multiLevelType w:val="multilevel"/>
    <w:tmpl w:val="D5BE7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EF7CFC"/>
    <w:multiLevelType w:val="multilevel"/>
    <w:tmpl w:val="47F84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82D76"/>
    <w:multiLevelType w:val="multilevel"/>
    <w:tmpl w:val="627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0A1FD9"/>
    <w:multiLevelType w:val="multilevel"/>
    <w:tmpl w:val="00D44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B539B"/>
    <w:multiLevelType w:val="multilevel"/>
    <w:tmpl w:val="6A40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2862A5"/>
    <w:multiLevelType w:val="multilevel"/>
    <w:tmpl w:val="22F20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101D3A"/>
    <w:multiLevelType w:val="multilevel"/>
    <w:tmpl w:val="E8800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C459E8"/>
    <w:multiLevelType w:val="multilevel"/>
    <w:tmpl w:val="A18A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C022A2"/>
    <w:multiLevelType w:val="multilevel"/>
    <w:tmpl w:val="BCF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12B60"/>
    <w:multiLevelType w:val="multilevel"/>
    <w:tmpl w:val="826CD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285388"/>
    <w:multiLevelType w:val="multilevel"/>
    <w:tmpl w:val="B8A6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00731E"/>
    <w:multiLevelType w:val="multilevel"/>
    <w:tmpl w:val="2110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562466"/>
    <w:multiLevelType w:val="multilevel"/>
    <w:tmpl w:val="2FC2A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C31513"/>
    <w:multiLevelType w:val="multilevel"/>
    <w:tmpl w:val="7DA6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A7387A"/>
    <w:multiLevelType w:val="multilevel"/>
    <w:tmpl w:val="C978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5C56D5"/>
    <w:multiLevelType w:val="multilevel"/>
    <w:tmpl w:val="CC600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B32942"/>
    <w:multiLevelType w:val="multilevel"/>
    <w:tmpl w:val="040E0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6F14DA4"/>
    <w:multiLevelType w:val="multilevel"/>
    <w:tmpl w:val="93BC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F9553B2"/>
    <w:multiLevelType w:val="multilevel"/>
    <w:tmpl w:val="42E00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9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7"/>
  </w:num>
  <w:num w:numId="9">
    <w:abstractNumId w:val="7"/>
  </w:num>
  <w:num w:numId="10">
    <w:abstractNumId w:val="11"/>
  </w:num>
  <w:num w:numId="11">
    <w:abstractNumId w:val="12"/>
  </w:num>
  <w:num w:numId="12">
    <w:abstractNumId w:val="3"/>
  </w:num>
  <w:num w:numId="13">
    <w:abstractNumId w:val="15"/>
  </w:num>
  <w:num w:numId="14">
    <w:abstractNumId w:val="20"/>
  </w:num>
  <w:num w:numId="15">
    <w:abstractNumId w:val="4"/>
  </w:num>
  <w:num w:numId="16">
    <w:abstractNumId w:val="5"/>
  </w:num>
  <w:num w:numId="17">
    <w:abstractNumId w:val="16"/>
  </w:num>
  <w:num w:numId="18">
    <w:abstractNumId w:val="8"/>
  </w:num>
  <w:num w:numId="19">
    <w:abstractNumId w:val="18"/>
    <w:lvlOverride w:ilvl="0">
      <w:startOverride w:val="2"/>
    </w:lvlOverride>
  </w:num>
  <w:num w:numId="20">
    <w:abstractNumId w:val="14"/>
    <w:lvlOverride w:ilvl="0">
      <w:startOverride w:val="3"/>
    </w:lvlOverride>
  </w:num>
  <w:num w:numId="21">
    <w:abstractNumId w:val="13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characterSpacingControl w:val="doNotCompress"/>
  <w:compat/>
  <w:rsids>
    <w:rsidRoot w:val="00256516"/>
    <w:rsid w:val="00105A8A"/>
    <w:rsid w:val="00256516"/>
    <w:rsid w:val="0042006C"/>
    <w:rsid w:val="008C496A"/>
    <w:rsid w:val="00B00FFA"/>
    <w:rsid w:val="00C12BD1"/>
    <w:rsid w:val="00F531BA"/>
    <w:rsid w:val="00F8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1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516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244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15</Pages>
  <Words>15235</Words>
  <Characters>8684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4</cp:revision>
  <dcterms:created xsi:type="dcterms:W3CDTF">2021-12-12T09:22:00Z</dcterms:created>
  <dcterms:modified xsi:type="dcterms:W3CDTF">2022-01-13T09:53:00Z</dcterms:modified>
</cp:coreProperties>
</file>