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86" w:rsidRPr="0024220D" w:rsidRDefault="00837486" w:rsidP="00837486">
      <w:pPr>
        <w:widowControl/>
        <w:autoSpaceDE/>
        <w:autoSpaceDN/>
        <w:spacing w:after="180"/>
        <w:jc w:val="center"/>
        <w:textAlignment w:val="baseline"/>
        <w:outlineLvl w:val="0"/>
        <w:rPr>
          <w:b/>
          <w:bCs/>
          <w:color w:val="000000"/>
          <w:kern w:val="36"/>
          <w:sz w:val="40"/>
          <w:szCs w:val="40"/>
          <w:lang w:eastAsia="uk-UA"/>
        </w:rPr>
      </w:pPr>
      <w:r w:rsidRPr="0024220D">
        <w:rPr>
          <w:b/>
          <w:bCs/>
          <w:color w:val="000000"/>
          <w:kern w:val="36"/>
          <w:sz w:val="40"/>
          <w:szCs w:val="40"/>
          <w:lang w:eastAsia="uk-UA"/>
        </w:rPr>
        <w:t>НВК «Лисичинський ЗНЗ І-ІІ ступенів - ДНЗ</w:t>
      </w:r>
    </w:p>
    <w:p w:rsidR="00837486" w:rsidRPr="0024220D" w:rsidRDefault="00837486" w:rsidP="00837486">
      <w:pPr>
        <w:widowControl/>
        <w:autoSpaceDE/>
        <w:autoSpaceDN/>
        <w:spacing w:after="180"/>
        <w:jc w:val="center"/>
        <w:textAlignment w:val="baseline"/>
        <w:outlineLvl w:val="0"/>
        <w:rPr>
          <w:b/>
          <w:bCs/>
          <w:color w:val="000000"/>
          <w:kern w:val="36"/>
          <w:sz w:val="40"/>
          <w:szCs w:val="40"/>
          <w:lang w:eastAsia="uk-UA"/>
        </w:rPr>
      </w:pPr>
    </w:p>
    <w:p w:rsidR="00837486" w:rsidRPr="0024220D" w:rsidRDefault="00837486" w:rsidP="00837486">
      <w:pPr>
        <w:widowControl/>
        <w:autoSpaceDE/>
        <w:autoSpaceDN/>
        <w:rPr>
          <w:rFonts w:eastAsia="Calibri"/>
          <w:sz w:val="28"/>
          <w:szCs w:val="28"/>
          <w:lang w:eastAsia="uk-UA"/>
        </w:rPr>
      </w:pPr>
      <w:r w:rsidRPr="0024220D">
        <w:rPr>
          <w:rFonts w:eastAsia="Calibri"/>
          <w:sz w:val="28"/>
          <w:szCs w:val="28"/>
          <w:lang w:eastAsia="uk-UA"/>
        </w:rPr>
        <w:t xml:space="preserve">                                                                                               Рішення педагогічної</w:t>
      </w:r>
    </w:p>
    <w:p w:rsidR="00837486" w:rsidRPr="0024220D" w:rsidRDefault="00837486" w:rsidP="00837486">
      <w:pPr>
        <w:widowControl/>
        <w:autoSpaceDE/>
        <w:autoSpaceDN/>
        <w:rPr>
          <w:rFonts w:eastAsia="Calibri"/>
          <w:sz w:val="28"/>
          <w:szCs w:val="28"/>
          <w:lang w:eastAsia="uk-UA"/>
        </w:rPr>
      </w:pPr>
      <w:r w:rsidRPr="0024220D">
        <w:rPr>
          <w:rFonts w:eastAsia="Calibri"/>
          <w:sz w:val="28"/>
          <w:szCs w:val="28"/>
          <w:lang w:eastAsia="uk-UA"/>
        </w:rPr>
        <w:t xml:space="preserve">                                                                                              ради НВК протокол № 7 </w:t>
      </w:r>
    </w:p>
    <w:p w:rsidR="00837486" w:rsidRPr="0024220D" w:rsidRDefault="00837486" w:rsidP="00837486">
      <w:pPr>
        <w:widowControl/>
        <w:autoSpaceDE/>
        <w:autoSpaceDN/>
        <w:rPr>
          <w:rFonts w:eastAsia="Calibri"/>
          <w:sz w:val="28"/>
          <w:szCs w:val="28"/>
          <w:lang w:eastAsia="uk-UA"/>
        </w:rPr>
      </w:pPr>
      <w:r w:rsidRPr="0024220D">
        <w:rPr>
          <w:rFonts w:eastAsia="Calibri"/>
          <w:sz w:val="28"/>
          <w:szCs w:val="28"/>
          <w:lang w:eastAsia="uk-UA"/>
        </w:rPr>
        <w:t xml:space="preserve">                                                                                                      від 30.08.2021 р.</w:t>
      </w:r>
    </w:p>
    <w:p w:rsidR="00837486" w:rsidRPr="0024220D" w:rsidRDefault="00837486" w:rsidP="00837486">
      <w:pPr>
        <w:widowControl/>
        <w:autoSpaceDE/>
        <w:autoSpaceDN/>
        <w:spacing w:after="180"/>
        <w:jc w:val="center"/>
        <w:textAlignment w:val="baseline"/>
        <w:outlineLvl w:val="0"/>
        <w:rPr>
          <w:b/>
          <w:bCs/>
          <w:color w:val="000000"/>
          <w:kern w:val="36"/>
          <w:sz w:val="40"/>
          <w:szCs w:val="40"/>
          <w:lang w:eastAsia="uk-UA"/>
        </w:rPr>
      </w:pPr>
    </w:p>
    <w:p w:rsidR="00837486" w:rsidRPr="0024220D" w:rsidRDefault="00837486" w:rsidP="00837486">
      <w:pPr>
        <w:widowControl/>
        <w:autoSpaceDE/>
        <w:autoSpaceDN/>
        <w:spacing w:after="180"/>
        <w:jc w:val="center"/>
        <w:textAlignment w:val="baseline"/>
        <w:outlineLvl w:val="0"/>
        <w:rPr>
          <w:b/>
          <w:bCs/>
          <w:color w:val="000000"/>
          <w:kern w:val="36"/>
          <w:sz w:val="40"/>
          <w:szCs w:val="40"/>
          <w:lang w:eastAsia="uk-UA"/>
        </w:rPr>
      </w:pPr>
    </w:p>
    <w:p w:rsidR="00837486" w:rsidRPr="0024220D" w:rsidRDefault="00837486" w:rsidP="00837486">
      <w:pPr>
        <w:widowControl/>
        <w:autoSpaceDE/>
        <w:autoSpaceDN/>
        <w:spacing w:after="180"/>
        <w:jc w:val="center"/>
        <w:textAlignment w:val="baseline"/>
        <w:outlineLvl w:val="0"/>
        <w:rPr>
          <w:b/>
          <w:bCs/>
          <w:color w:val="000000"/>
          <w:kern w:val="36"/>
          <w:sz w:val="40"/>
          <w:szCs w:val="40"/>
          <w:lang w:eastAsia="uk-UA"/>
        </w:rPr>
      </w:pPr>
    </w:p>
    <w:p w:rsidR="00837486" w:rsidRPr="0024220D" w:rsidRDefault="00837486" w:rsidP="00837486">
      <w:pPr>
        <w:widowControl/>
        <w:autoSpaceDE/>
        <w:autoSpaceDN/>
        <w:spacing w:after="180"/>
        <w:jc w:val="center"/>
        <w:textAlignment w:val="baseline"/>
        <w:outlineLvl w:val="0"/>
        <w:rPr>
          <w:b/>
          <w:bCs/>
          <w:color w:val="000000"/>
          <w:kern w:val="36"/>
          <w:sz w:val="40"/>
          <w:szCs w:val="40"/>
          <w:lang w:eastAsia="uk-UA"/>
        </w:rPr>
      </w:pPr>
      <w:r w:rsidRPr="0024220D">
        <w:rPr>
          <w:b/>
          <w:bCs/>
          <w:color w:val="000000"/>
          <w:kern w:val="36"/>
          <w:sz w:val="40"/>
          <w:szCs w:val="40"/>
          <w:lang w:eastAsia="uk-UA"/>
        </w:rPr>
        <w:t xml:space="preserve">Критерії оцінювання навчальних </w:t>
      </w:r>
    </w:p>
    <w:p w:rsidR="00837486" w:rsidRPr="0024220D" w:rsidRDefault="00837486" w:rsidP="00837486">
      <w:pPr>
        <w:widowControl/>
        <w:autoSpaceDE/>
        <w:autoSpaceDN/>
        <w:spacing w:after="180"/>
        <w:jc w:val="center"/>
        <w:textAlignment w:val="baseline"/>
        <w:outlineLvl w:val="0"/>
        <w:rPr>
          <w:b/>
          <w:bCs/>
          <w:color w:val="000000"/>
          <w:kern w:val="36"/>
          <w:sz w:val="40"/>
          <w:szCs w:val="40"/>
          <w:lang w:eastAsia="uk-UA"/>
        </w:rPr>
      </w:pPr>
      <w:r w:rsidRPr="0024220D">
        <w:rPr>
          <w:b/>
          <w:bCs/>
          <w:color w:val="000000"/>
          <w:kern w:val="36"/>
          <w:sz w:val="40"/>
          <w:szCs w:val="40"/>
          <w:lang w:eastAsia="uk-UA"/>
        </w:rPr>
        <w:t xml:space="preserve">досягнень з </w:t>
      </w:r>
      <w:r w:rsidR="0024220D">
        <w:rPr>
          <w:b/>
          <w:bCs/>
          <w:color w:val="000000"/>
          <w:kern w:val="36"/>
          <w:sz w:val="40"/>
          <w:szCs w:val="40"/>
          <w:lang w:eastAsia="uk-UA"/>
        </w:rPr>
        <w:t>іноземної мови</w:t>
      </w: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right"/>
        <w:rPr>
          <w:b/>
          <w:bCs/>
          <w:color w:val="111111"/>
          <w:sz w:val="24"/>
          <w:szCs w:val="24"/>
          <w:shd w:val="clear" w:color="auto" w:fill="FFFFFF"/>
          <w:lang w:eastAsia="uk-UA"/>
        </w:rPr>
      </w:pPr>
    </w:p>
    <w:p w:rsidR="00837486" w:rsidRPr="0024220D" w:rsidRDefault="00837486" w:rsidP="00837486">
      <w:pPr>
        <w:widowControl/>
        <w:shd w:val="clear" w:color="auto" w:fill="FFFFFF"/>
        <w:autoSpaceDE/>
        <w:autoSpaceDN/>
        <w:jc w:val="center"/>
        <w:rPr>
          <w:color w:val="111111"/>
          <w:sz w:val="18"/>
          <w:szCs w:val="18"/>
          <w:lang w:eastAsia="uk-UA"/>
        </w:rPr>
      </w:pPr>
      <w:r w:rsidRPr="0024220D">
        <w:rPr>
          <w:b/>
          <w:bCs/>
          <w:color w:val="111111"/>
          <w:sz w:val="24"/>
          <w:szCs w:val="24"/>
          <w:shd w:val="clear" w:color="auto" w:fill="FFFFFF"/>
          <w:lang w:eastAsia="uk-UA"/>
        </w:rPr>
        <w:t>Критерії  оцінювання  навчальних  досягнень  учнів 5-9 класів</w:t>
      </w:r>
    </w:p>
    <w:p w:rsidR="00837486" w:rsidRPr="0024220D" w:rsidRDefault="00837486" w:rsidP="00837486">
      <w:pPr>
        <w:widowControl/>
        <w:shd w:val="clear" w:color="auto" w:fill="FFFFFF"/>
        <w:autoSpaceDE/>
        <w:autoSpaceDN/>
        <w:jc w:val="center"/>
        <w:rPr>
          <w:color w:val="111111"/>
          <w:sz w:val="18"/>
          <w:szCs w:val="18"/>
          <w:lang w:eastAsia="uk-UA"/>
        </w:rPr>
      </w:pPr>
      <w:r w:rsidRPr="0024220D">
        <w:rPr>
          <w:b/>
          <w:bCs/>
          <w:color w:val="111111"/>
          <w:sz w:val="24"/>
          <w:szCs w:val="24"/>
          <w:shd w:val="clear" w:color="auto" w:fill="FFFFFF"/>
          <w:lang w:eastAsia="uk-UA"/>
        </w:rPr>
        <w:t>складені на основі</w:t>
      </w:r>
    </w:p>
    <w:p w:rsidR="00837486" w:rsidRPr="0024220D" w:rsidRDefault="00837486" w:rsidP="00837486">
      <w:pPr>
        <w:widowControl/>
        <w:shd w:val="clear" w:color="auto" w:fill="FFFFFF"/>
        <w:autoSpaceDE/>
        <w:autoSpaceDN/>
        <w:jc w:val="center"/>
        <w:rPr>
          <w:b/>
          <w:color w:val="111111"/>
          <w:sz w:val="18"/>
          <w:szCs w:val="18"/>
          <w:lang w:eastAsia="uk-UA"/>
        </w:rPr>
      </w:pPr>
      <w:r w:rsidRPr="0024220D">
        <w:rPr>
          <w:b/>
          <w:i/>
          <w:iCs/>
          <w:color w:val="111111"/>
          <w:spacing w:val="6"/>
          <w:sz w:val="24"/>
          <w:szCs w:val="24"/>
          <w:u w:val="single"/>
          <w:shd w:val="clear" w:color="auto" w:fill="FFFFFF"/>
          <w:lang w:eastAsia="uk-UA"/>
        </w:rPr>
        <w:t>Додатка № 2   до наказу МОН України від 21.08.2013 № 1222</w:t>
      </w:r>
      <w:r w:rsidRPr="0024220D">
        <w:rPr>
          <w:b/>
          <w:i/>
          <w:iCs/>
          <w:color w:val="111111"/>
          <w:spacing w:val="6"/>
          <w:sz w:val="24"/>
          <w:szCs w:val="24"/>
          <w:shd w:val="clear" w:color="auto" w:fill="FFFFFF"/>
          <w:lang w:eastAsia="uk-UA"/>
        </w:rPr>
        <w:t> "Про затвердження орієнтовних вимог оцінювання   навчальних досягнень учнів із базових дисциплін у системі загальної середньої освіти",</w:t>
      </w:r>
    </w:p>
    <w:p w:rsidR="00837486" w:rsidRPr="0024220D" w:rsidRDefault="00837486" w:rsidP="00837486">
      <w:pPr>
        <w:widowControl/>
        <w:shd w:val="clear" w:color="auto" w:fill="FFFFFF"/>
        <w:autoSpaceDE/>
        <w:autoSpaceDN/>
        <w:spacing w:after="200"/>
        <w:jc w:val="center"/>
        <w:rPr>
          <w:b/>
          <w:bCs/>
          <w:color w:val="000000"/>
          <w:sz w:val="32"/>
          <w:szCs w:val="32"/>
          <w:u w:val="single"/>
          <w:lang w:eastAsia="uk-UA"/>
        </w:rPr>
      </w:pPr>
      <w:r w:rsidRPr="0024220D">
        <w:rPr>
          <w:b/>
          <w:i/>
          <w:iCs/>
          <w:color w:val="000000"/>
          <w:sz w:val="24"/>
          <w:szCs w:val="24"/>
          <w:u w:val="single"/>
          <w:lang w:eastAsia="uk-UA"/>
        </w:rPr>
        <w:t>Затверджені Наказом МОН № 371 від 05.05.2008 року</w:t>
      </w: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p>
    <w:p w:rsidR="00837486" w:rsidRPr="0024220D" w:rsidRDefault="00837486" w:rsidP="00837486">
      <w:pPr>
        <w:widowControl/>
        <w:shd w:val="clear" w:color="auto" w:fill="FFFFFF"/>
        <w:autoSpaceDE/>
        <w:autoSpaceDN/>
        <w:spacing w:after="200"/>
        <w:jc w:val="center"/>
        <w:rPr>
          <w:b/>
          <w:bCs/>
          <w:color w:val="000000"/>
          <w:sz w:val="32"/>
          <w:szCs w:val="32"/>
          <w:lang w:eastAsia="uk-UA"/>
        </w:rPr>
      </w:pPr>
      <w:r w:rsidRPr="0024220D">
        <w:rPr>
          <w:b/>
          <w:bCs/>
          <w:color w:val="000000"/>
          <w:sz w:val="32"/>
          <w:szCs w:val="32"/>
          <w:lang w:eastAsia="uk-UA"/>
        </w:rPr>
        <w:t>2021 рік</w:t>
      </w:r>
    </w:p>
    <w:p w:rsidR="00837486" w:rsidRPr="0024220D" w:rsidRDefault="00837486" w:rsidP="00A776EE"/>
    <w:p w:rsidR="0024220D" w:rsidRPr="0024220D" w:rsidRDefault="0024220D" w:rsidP="00A776EE"/>
    <w:p w:rsidR="0024220D" w:rsidRPr="0024220D" w:rsidRDefault="0024220D" w:rsidP="00A776EE"/>
    <w:p w:rsidR="0024220D" w:rsidRPr="0024220D" w:rsidRDefault="0024220D" w:rsidP="0024220D">
      <w:pPr>
        <w:widowControl/>
        <w:shd w:val="clear" w:color="auto" w:fill="FFFFFF"/>
        <w:autoSpaceDE/>
        <w:autoSpaceDN/>
        <w:spacing w:after="150"/>
        <w:ind w:left="450" w:right="450"/>
        <w:jc w:val="center"/>
        <w:rPr>
          <w:b/>
          <w:color w:val="333333"/>
          <w:sz w:val="32"/>
          <w:szCs w:val="32"/>
          <w:lang w:eastAsia="ru-RU"/>
        </w:rPr>
      </w:pPr>
      <w:r w:rsidRPr="0024220D">
        <w:rPr>
          <w:b/>
          <w:color w:val="333333"/>
          <w:sz w:val="32"/>
          <w:szCs w:val="32"/>
          <w:lang w:eastAsia="ru-RU"/>
        </w:rPr>
        <w:lastRenderedPageBreak/>
        <w:t>5-9 класи</w:t>
      </w:r>
    </w:p>
    <w:p w:rsidR="0024220D" w:rsidRPr="0024220D" w:rsidRDefault="0024220D" w:rsidP="0024220D">
      <w:pPr>
        <w:pStyle w:val="a6"/>
        <w:ind w:firstLine="450"/>
        <w:jc w:val="both"/>
        <w:rPr>
          <w:sz w:val="24"/>
          <w:szCs w:val="24"/>
          <w:lang w:eastAsia="ru-RU"/>
        </w:rPr>
      </w:pPr>
      <w:bookmarkStart w:id="0" w:name="n171"/>
      <w:bookmarkEnd w:id="0"/>
      <w:r w:rsidRPr="0024220D">
        <w:rPr>
          <w:sz w:val="24"/>
          <w:szCs w:val="24"/>
          <w:lang w:eastAsia="ru-RU"/>
        </w:rPr>
        <w:t>Основними видами оцінювання з іноземної мови є поточне, тематичне, семестрове, річне оцінювання та підсумкова державна атестація. Більшість прийомів поточного оцінювання спрямовано на детальну перевірку окремих параметрів мови або вмінь мовлення, яких щойно навчили, тематичне оцінювання проводиться на основі поточного оцінювання і виставляється єдиний тематичний бал. Під час виставлення тематичного балу результати перевірки робочих зошитів не враховуються.</w:t>
      </w:r>
    </w:p>
    <w:p w:rsidR="0024220D" w:rsidRPr="0024220D" w:rsidRDefault="0024220D" w:rsidP="0024220D">
      <w:pPr>
        <w:pStyle w:val="a6"/>
        <w:ind w:firstLine="450"/>
        <w:jc w:val="both"/>
        <w:rPr>
          <w:sz w:val="24"/>
          <w:szCs w:val="24"/>
          <w:lang w:eastAsia="ru-RU"/>
        </w:rPr>
      </w:pPr>
      <w:bookmarkStart w:id="1" w:name="n172"/>
      <w:bookmarkEnd w:id="1"/>
      <w:r w:rsidRPr="0024220D">
        <w:rPr>
          <w:sz w:val="24"/>
          <w:szCs w:val="24"/>
          <w:lang w:eastAsia="ru-RU"/>
        </w:rPr>
        <w:t>Семестрове оцінювання з іноземної мови проводиться один раз наприкінці семестру за чотирма видами мовленнєвої діяльності (аудіювання, говоріння, читання, письмо). Оцінка за семестр виставляється на основі тематичних оцінок та семестрового оцінювання.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44"/>
        <w:gridCol w:w="658"/>
        <w:gridCol w:w="7676"/>
      </w:tblGrid>
      <w:tr w:rsidR="0024220D" w:rsidRPr="0024220D" w:rsidTr="0024220D">
        <w:tc>
          <w:tcPr>
            <w:tcW w:w="985"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bookmarkStart w:id="2" w:name="n173"/>
            <w:bookmarkEnd w:id="2"/>
            <w:r w:rsidRPr="0024220D">
              <w:rPr>
                <w:sz w:val="24"/>
                <w:szCs w:val="24"/>
                <w:lang w:eastAsia="ru-RU"/>
              </w:rPr>
              <w:t>Рівні навчальних досягнень</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Бали</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Характеристика навчальних досягнень учня (учениці)</w:t>
            </w:r>
          </w:p>
        </w:tc>
      </w:tr>
      <w:tr w:rsidR="0024220D" w:rsidRPr="0024220D" w:rsidTr="0024220D">
        <w:tc>
          <w:tcPr>
            <w:tcW w:w="5000" w:type="pct"/>
            <w:gridSpan w:val="3"/>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b/>
                <w:bCs/>
                <w:sz w:val="24"/>
                <w:szCs w:val="24"/>
                <w:lang w:eastAsia="ru-RU"/>
              </w:rPr>
              <w:t>Аудіювання*</w:t>
            </w:r>
          </w:p>
        </w:tc>
      </w:tr>
      <w:tr w:rsidR="0024220D" w:rsidRPr="0024220D" w:rsidTr="0024220D">
        <w:trPr>
          <w:trHeight w:val="654"/>
        </w:trPr>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Початковий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розпізнає на слух найбільш поширені слова у мовленні, яке звучить в уповільненому темпі</w:t>
            </w:r>
          </w:p>
        </w:tc>
      </w:tr>
      <w:tr w:rsidR="0024220D" w:rsidRPr="0024220D" w:rsidTr="0024220D">
        <w:trPr>
          <w:trHeight w:val="585"/>
        </w:trPr>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2</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розпізнає на слух найбільш поширені словосполучення у мовленні, яке звучить в уповільненому темпі</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3</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розпізнає на слух окремі прості непоширені речення і мовленнєві зразки, побудовані на вивченому мовному матеріалі в мовленні, яке звучить в уповільненому темпі</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Середній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розпізнає на слух прості речення, фрази та мовленнєві зразки, що звучать у нормальному темпі. В основному розуміє зміст прослуханого тексту, в якому використаний знайомий мовний матеріал</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5</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розуміє основний зміст поданих у нормальному темпі текстів, побудованих на вивченому мовному матеріалі</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w:t>
            </w:r>
          </w:p>
        </w:tc>
      </w:tr>
      <w:tr w:rsidR="0024220D" w:rsidRPr="0024220D" w:rsidTr="0024220D">
        <w:trPr>
          <w:trHeight w:val="1464"/>
        </w:trPr>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Достатній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7</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надану в вигляді оціночних суджень, опису, аргументації</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8</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розуміє основний зміст стандартного мовлення у межах тематики ситуативного мовлення яке може містити певну кількість незнайомих слів, про значення яких можна здогадатися. В основному сприймає на слух експліцитно надану інформацію</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9</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 xml:space="preserve">Учень (учениця) розуміє основний зміст мовлення, яке може містити певну кількість незнайомих слів, про значення яких можна здогадатися, а також сприймає основний зміст повідомлень та фактичну інформацію </w:t>
            </w:r>
            <w:r w:rsidRPr="0024220D">
              <w:rPr>
                <w:sz w:val="24"/>
                <w:szCs w:val="24"/>
                <w:lang w:eastAsia="ru-RU"/>
              </w:rPr>
              <w:lastRenderedPageBreak/>
              <w:t>імпліцитно надану у повідомленні</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lastRenderedPageBreak/>
              <w:t>Високий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10</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розуміє основний зміст мовлення, яке може містити певну кількість незнайомих слів, про значення яких можна здогадатися, а також основний зміст чітких повідомлень різного рівня складності</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11</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розуміє тривале мовлення, яке може містити певну кількість незнайомих слів, про значення яких можна здогадатися. Вміє знаходити в інформаційних текстах з незнайомим матеріалом необхідну інформацію, надану в вигляді оціночних суджень, опису, аргументації</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12</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без особливих зусиль розуміє тривале мовлення й основний зміст повідомлень, сприймає на слух надану фактичну інформацію у повідомленні</w:t>
            </w:r>
          </w:p>
        </w:tc>
      </w:tr>
      <w:tr w:rsidR="0024220D" w:rsidRPr="0024220D" w:rsidTr="00446349">
        <w:tc>
          <w:tcPr>
            <w:tcW w:w="5000" w:type="pct"/>
            <w:gridSpan w:val="3"/>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__________</w:t>
            </w:r>
            <w:r w:rsidRPr="0024220D">
              <w:rPr>
                <w:sz w:val="24"/>
                <w:szCs w:val="24"/>
                <w:lang w:eastAsia="ru-RU"/>
              </w:rPr>
              <w:br/>
              <w:t>* Обсяг тексту, рівень складності, лексична та граматична наповнюваність, тематика текстів формуються вчителем відповідно до Програмових вимог, для кожного етапу навчання та типу навчального закладу;</w:t>
            </w:r>
          </w:p>
        </w:tc>
      </w:tr>
      <w:tr w:rsidR="0024220D" w:rsidRPr="0024220D" w:rsidTr="0024220D">
        <w:tc>
          <w:tcPr>
            <w:tcW w:w="5000" w:type="pct"/>
            <w:gridSpan w:val="3"/>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b/>
                <w:bCs/>
                <w:sz w:val="24"/>
                <w:szCs w:val="24"/>
                <w:lang w:eastAsia="ru-RU"/>
              </w:rPr>
              <w:t>Читання*</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Початковий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розпізнавати та читати окремі вивчені слова на основі матеріалу, що вивчався</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2</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розпізнавати та читати окремі вивчені словосполучення на основі матеріалу, що вивчався</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3</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розпізнавати та читати окремі прості непоширені речення на основі матеріалу, що вивчався</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Середній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вголос і про себе з розумінням основного змісту тексти, побудовані на вивченому матеріалі. Уміє частково знаходити необхідну інформацію у вигляді оціночних суджень за умови, що в текстах використовується знайомий мовний матеріал</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5</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вголос і про себе з розумінням основного змісту тексти, які можуть містити певну кількість незнайомих слів, про значення яких можна здогадатися. Уміє частково знаходити необхідну інформацію у вигляді оціночних суджень, опису за умови, що в текстах використовується знайомий мовний матеріал</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Достатній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7</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з повним розумінням і тексти, які містять певну кількість незнайомих слів, про значення яких можна здогадатися; уміє знаходити потрібну інформацію в текстах інформативного характеру</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8</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з повним розумінням тексти, які містять певну кількість незнайомих слів, знаходити і аналізувати потрібну інформацію</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jc w:val="center"/>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9</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з повним розумінням тексти, використовуючи словник, знаходити потрібну інформацію, аналізувати її та робити відповідні висновки</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Високий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10</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з розумінням основного змісту тексти, аналізує їх, розуміє прочитаний текст, встановлюючи логічні зв'язки всередині речення та між реченнями</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11</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тексти, аналізує їх і робить власні висновки, розуміє логічні зв'язки в рамках тексту та між його окремими частинами</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12</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читати тексти, аналізує їх і робить висновки, порівнює отриману інформацію з власним досвідом. В повному обсязі розуміє тему прочитаного тексту різного рівня складності</w:t>
            </w:r>
          </w:p>
        </w:tc>
      </w:tr>
      <w:tr w:rsidR="0024220D" w:rsidRPr="0024220D" w:rsidTr="0024220D">
        <w:trPr>
          <w:trHeight w:val="850"/>
        </w:trPr>
        <w:tc>
          <w:tcPr>
            <w:tcW w:w="5000" w:type="pct"/>
            <w:gridSpan w:val="3"/>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br/>
              <w:t>* Обсяг, тематика, характер текстів для читання визначаються вчителем відповідно до Програмових вимог для кожного етапу навчання та типу навчального закладу;</w:t>
            </w:r>
            <w:bookmarkStart w:id="3" w:name="_GoBack"/>
            <w:bookmarkEnd w:id="3"/>
          </w:p>
        </w:tc>
      </w:tr>
      <w:tr w:rsidR="0024220D" w:rsidRPr="0024220D" w:rsidTr="0024220D">
        <w:tc>
          <w:tcPr>
            <w:tcW w:w="5000" w:type="pct"/>
            <w:gridSpan w:val="3"/>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b/>
                <w:bCs/>
                <w:sz w:val="24"/>
                <w:szCs w:val="24"/>
                <w:lang w:eastAsia="ru-RU"/>
              </w:rPr>
              <w:t>Говоріння*</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Початковий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знає найбільш поширені вивчені слова, проте не завжди адекватно використовує їх у мовленні, допускає фонематичні помилки</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2</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знає найбільш поширені вивчені словосполучення, проте не завжди адекватно використовує їх у мовленні, допускає фонематичні помилки</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3</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Середній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5</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Всі звуки в потоці мовлення вимовляються правильно</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упевнено розпочинає, підтримує, відновлює та закінчує розмову відповідно до мовленнєвої ситуації. Всі звуки в потоці мовлення вимовляються правильно</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lastRenderedPageBreak/>
              <w:t>Достатній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7</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зв'язно висловлюватися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8</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логічно висловитися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Учень в основному уміє відповідно до комунікативних завдань використовувати лексичні одиниці і граматичні структури, не допускає фонематичних помилок</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9</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логічно висловлюватися у межах вивчених тем, передавати основний зміст прочитаного, почутого або побаченого, підтримувати бесіду, вживаючи розгорнуті репліки, відповідно до комунікативних завдань використовує лексичні одиниці і граматичні структури, не допускає фонематичних помилок</w:t>
            </w:r>
          </w:p>
        </w:tc>
      </w:tr>
      <w:tr w:rsidR="0024220D" w:rsidRPr="0024220D" w:rsidTr="0024220D">
        <w:tc>
          <w:tcPr>
            <w:tcW w:w="985"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Високий</w:t>
            </w: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10</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без підготовки висловлюватися і вести бесіду в межах вивчених тем, використовує граматичні структури і лексичні одиниці відповідно до комунікативних завдань, не допускає фонематичних помилок</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11</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логічно і в заданому обсязі побудувати монологічне висловлювання та діалогічну взаємодію, використовуючи граматичні структури і лексичні одиниці відповідно до комунікативного завдання, не допускаючи при цьому фонематичних помилок</w:t>
            </w:r>
          </w:p>
        </w:tc>
      </w:tr>
      <w:tr w:rsidR="0024220D" w:rsidRPr="0024220D" w:rsidTr="0024220D">
        <w:tc>
          <w:tcPr>
            <w:tcW w:w="985" w:type="pct"/>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17"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12</w:t>
            </w:r>
          </w:p>
        </w:tc>
        <w:tc>
          <w:tcPr>
            <w:tcW w:w="3698"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вільно висловлюватись та вести бесіду в межах вивчених тем, гнучко та ефективно користуючись мовними та мовленнєвими засобами</w:t>
            </w:r>
          </w:p>
        </w:tc>
      </w:tr>
      <w:tr w:rsidR="0024220D" w:rsidRPr="0024220D" w:rsidTr="00446349">
        <w:tc>
          <w:tcPr>
            <w:tcW w:w="5000" w:type="pct"/>
            <w:gridSpan w:val="3"/>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__________</w:t>
            </w:r>
            <w:r w:rsidRPr="0024220D">
              <w:rPr>
                <w:sz w:val="24"/>
                <w:szCs w:val="24"/>
                <w:lang w:eastAsia="ru-RU"/>
              </w:rPr>
              <w:br/>
              <w:t>* Обсяг монологічного висловлювання та кількість реплік у діалогічному мовленні, характер і тематика, лексична і граматична наповнюваність визначаються вчителем відповідно до Програмових вимог для кожного етапу навчання та типу навчального закладу.</w:t>
            </w:r>
          </w:p>
        </w:tc>
      </w:tr>
    </w:tbl>
    <w:p w:rsidR="0024220D" w:rsidRPr="0024220D" w:rsidRDefault="0024220D" w:rsidP="0024220D">
      <w:pPr>
        <w:widowControl/>
        <w:shd w:val="clear" w:color="auto" w:fill="FFFFFF"/>
        <w:autoSpaceDE/>
        <w:autoSpaceDN/>
        <w:spacing w:after="150"/>
        <w:ind w:left="450" w:right="450"/>
        <w:jc w:val="center"/>
        <w:rPr>
          <w:color w:val="333333"/>
          <w:sz w:val="24"/>
          <w:szCs w:val="24"/>
          <w:lang w:eastAsia="ru-RU"/>
        </w:rPr>
      </w:pPr>
      <w:bookmarkStart w:id="4" w:name="n174"/>
      <w:bookmarkEnd w:id="4"/>
      <w:r w:rsidRPr="0024220D">
        <w:rPr>
          <w:b/>
          <w:bCs/>
          <w:color w:val="333333"/>
          <w:sz w:val="24"/>
          <w:szCs w:val="24"/>
          <w:lang w:eastAsia="ru-RU"/>
        </w:rPr>
        <w:t>Письмо*</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83"/>
        <w:gridCol w:w="623"/>
        <w:gridCol w:w="3840"/>
        <w:gridCol w:w="1660"/>
        <w:gridCol w:w="1972"/>
      </w:tblGrid>
      <w:tr w:rsidR="0024220D" w:rsidRPr="0024220D" w:rsidTr="00446349">
        <w:tc>
          <w:tcPr>
            <w:tcW w:w="1100"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bookmarkStart w:id="5" w:name="n175"/>
            <w:bookmarkEnd w:id="5"/>
            <w:r w:rsidRPr="0024220D">
              <w:rPr>
                <w:sz w:val="24"/>
                <w:szCs w:val="24"/>
                <w:lang w:eastAsia="ru-RU"/>
              </w:rPr>
              <w:t>Рівні навчальних досягнень</w:t>
            </w:r>
          </w:p>
        </w:tc>
        <w:tc>
          <w:tcPr>
            <w:tcW w:w="300"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Бали</w:t>
            </w:r>
          </w:p>
        </w:tc>
        <w:tc>
          <w:tcPr>
            <w:tcW w:w="1850"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Характеристика навчальних досягнень учня (учениці)</w:t>
            </w:r>
          </w:p>
        </w:tc>
        <w:tc>
          <w:tcPr>
            <w:tcW w:w="1750" w:type="pct"/>
            <w:gridSpan w:val="2"/>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Грамотність</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Припустима кількість орфографічних помилок</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Припустима кількість лексичних, граматичних та стилістичних помилок</w:t>
            </w:r>
          </w:p>
        </w:tc>
      </w:tr>
      <w:tr w:rsidR="0024220D" w:rsidRPr="0024220D" w:rsidTr="00446349">
        <w:tc>
          <w:tcPr>
            <w:tcW w:w="1100"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Початковий</w:t>
            </w: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 xml:space="preserve">Учень (учениця) уміє писати вивчені слова. допускаючи при цьому велику кількість орфографічних </w:t>
            </w:r>
            <w:r w:rsidRPr="0024220D">
              <w:rPr>
                <w:sz w:val="24"/>
                <w:szCs w:val="24"/>
                <w:lang w:eastAsia="ru-RU"/>
              </w:rPr>
              <w:lastRenderedPageBreak/>
              <w:t>помилок</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lastRenderedPageBreak/>
              <w:t>8</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9</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2</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писати вивчені словосполучення</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9</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3</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8</w:t>
            </w:r>
          </w:p>
        </w:tc>
      </w:tr>
      <w:tr w:rsidR="0024220D" w:rsidRPr="0024220D" w:rsidTr="00446349">
        <w:tc>
          <w:tcPr>
            <w:tcW w:w="1100"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Середній</w:t>
            </w: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написати листівку за зразком, проте використовує обмежений запас лексики та граматичних структур, допускаючи помилки, які утруднюють розуміння тексту</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5</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вжитих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4 - 5</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5</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6</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написати коротке повідомлення/лист за зразком відповідно до поставленого комунікативного завдання, при цьому вжито недостатню кількість з'єднувальних кліше та посередня різноманітність вжитих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4 - 5</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5</w:t>
            </w:r>
          </w:p>
        </w:tc>
      </w:tr>
      <w:tr w:rsidR="0024220D" w:rsidRPr="0024220D" w:rsidTr="00446349">
        <w:tc>
          <w:tcPr>
            <w:tcW w:w="1100"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Достатній</w:t>
            </w: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7</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написати коротке повідомлення за вивченою темою за зразком відповідно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4</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8</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 xml:space="preserve">Учень (учениця) уміє без використання опори написати повідомлення за вивченою темою, зробити нотатки, допускаючи ряд </w:t>
            </w:r>
            <w:r w:rsidRPr="0024220D">
              <w:rPr>
                <w:sz w:val="24"/>
                <w:szCs w:val="24"/>
                <w:lang w:eastAsia="ru-RU"/>
              </w:rPr>
              <w:lastRenderedPageBreak/>
              <w:t>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різноманітність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lastRenderedPageBreak/>
              <w:t>3</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3</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9</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написати повідомлення на запропоновану тему, заповнити анкету, допускаючи ряд орфографічних помилок, які не утруднюють розуміння інформації, у роботі вжито ідіоматичні звороти, з'єднувальні кліше, різноманітність структур,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3</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2</w:t>
            </w:r>
          </w:p>
        </w:tc>
      </w:tr>
      <w:tr w:rsidR="0024220D" w:rsidRPr="0024220D" w:rsidTr="00446349">
        <w:tc>
          <w:tcPr>
            <w:tcW w:w="1100" w:type="pct"/>
            <w:vMerge w:val="restar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Високий</w:t>
            </w: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10</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написати повідомлення, висловлюючи власне ставлення до проблеми, написати особистого листа, при цьому правильно використовуючи вивчені граматичні структури відповідно до комунікативного завдання, використовуючи достатню кількість ідіоматичних зворотів, з'єднувальних кліше, моделей тощо</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2</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w:t>
            </w: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11</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написати повідомлення, правильно використовуючи лексичні одиниці в рамках тем, пов'язаних з повсякденним життям. надаються при наявності несуттєвих орфографічних помилок, які не порушують акту комунікації (британський або американський варіанти орфографії, орфографічні помилки в географічних назвах тощо)</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1 - 2</w:t>
            </w: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rPr>
                <w:sz w:val="24"/>
                <w:szCs w:val="24"/>
                <w:lang w:eastAsia="ru-RU"/>
              </w:rPr>
            </w:pPr>
          </w:p>
        </w:tc>
      </w:tr>
      <w:tr w:rsidR="0024220D" w:rsidRPr="0024220D" w:rsidTr="0044634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4220D" w:rsidRPr="0024220D" w:rsidRDefault="0024220D" w:rsidP="0024220D">
            <w:pPr>
              <w:widowControl/>
              <w:autoSpaceDE/>
              <w:autoSpaceDN/>
              <w:rPr>
                <w:sz w:val="24"/>
                <w:szCs w:val="24"/>
                <w:lang w:eastAsia="ru-RU"/>
              </w:rPr>
            </w:pPr>
          </w:p>
        </w:tc>
        <w:tc>
          <w:tcPr>
            <w:tcW w:w="3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jc w:val="center"/>
              <w:rPr>
                <w:sz w:val="24"/>
                <w:szCs w:val="24"/>
                <w:lang w:eastAsia="ru-RU"/>
              </w:rPr>
            </w:pPr>
            <w:r w:rsidRPr="0024220D">
              <w:rPr>
                <w:sz w:val="24"/>
                <w:szCs w:val="24"/>
                <w:lang w:eastAsia="ru-RU"/>
              </w:rPr>
              <w:t>12</w:t>
            </w:r>
          </w:p>
        </w:tc>
        <w:tc>
          <w:tcPr>
            <w:tcW w:w="18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Учень (учениця) уміє надати в письмовому вигляді інформацію відповідно до комунікативних завдань, висловлюючи власне ставлення до проблеми, при цьому правильно використовуючи лексичні одиниці та граматичні структури</w:t>
            </w:r>
          </w:p>
        </w:tc>
        <w:tc>
          <w:tcPr>
            <w:tcW w:w="80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rPr>
                <w:sz w:val="24"/>
                <w:szCs w:val="24"/>
                <w:lang w:eastAsia="ru-RU"/>
              </w:rPr>
            </w:pPr>
          </w:p>
        </w:tc>
        <w:tc>
          <w:tcPr>
            <w:tcW w:w="950" w:type="pct"/>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rPr>
                <w:sz w:val="24"/>
                <w:szCs w:val="24"/>
                <w:lang w:eastAsia="ru-RU"/>
              </w:rPr>
            </w:pPr>
          </w:p>
        </w:tc>
      </w:tr>
      <w:tr w:rsidR="0024220D" w:rsidRPr="0024220D" w:rsidTr="00446349">
        <w:tc>
          <w:tcPr>
            <w:tcW w:w="5000" w:type="pct"/>
            <w:gridSpan w:val="5"/>
            <w:tcBorders>
              <w:top w:val="single" w:sz="6" w:space="0" w:color="000000"/>
              <w:left w:val="single" w:sz="6" w:space="0" w:color="000000"/>
              <w:bottom w:val="single" w:sz="6" w:space="0" w:color="000000"/>
              <w:right w:val="single" w:sz="6" w:space="0" w:color="000000"/>
            </w:tcBorders>
            <w:hideMark/>
          </w:tcPr>
          <w:p w:rsidR="0024220D" w:rsidRPr="0024220D" w:rsidRDefault="0024220D" w:rsidP="0024220D">
            <w:pPr>
              <w:widowControl/>
              <w:autoSpaceDE/>
              <w:autoSpaceDN/>
              <w:spacing w:before="150" w:after="150"/>
              <w:rPr>
                <w:sz w:val="24"/>
                <w:szCs w:val="24"/>
                <w:lang w:eastAsia="ru-RU"/>
              </w:rPr>
            </w:pPr>
            <w:r w:rsidRPr="0024220D">
              <w:rPr>
                <w:sz w:val="24"/>
                <w:szCs w:val="24"/>
                <w:lang w:eastAsia="ru-RU"/>
              </w:rPr>
              <w:t>__________</w:t>
            </w:r>
            <w:r w:rsidRPr="0024220D">
              <w:rPr>
                <w:sz w:val="24"/>
                <w:szCs w:val="24"/>
                <w:lang w:eastAsia="ru-RU"/>
              </w:rPr>
              <w:br/>
              <w:t>* Обсяг письмового повідомлення, його тематика, структура, повнота розкриття змісту, лексична насиченість та рівень граматичної компетентності наповнюваність визначаються вчителем відповідно до Програмових вимог для кожного етапу навчання та типу навчального закладу.</w:t>
            </w:r>
          </w:p>
        </w:tc>
      </w:tr>
    </w:tbl>
    <w:p w:rsidR="0024220D" w:rsidRPr="0024220D" w:rsidRDefault="0024220D" w:rsidP="0024220D">
      <w:pPr>
        <w:widowControl/>
        <w:shd w:val="clear" w:color="auto" w:fill="FFFFFF"/>
        <w:autoSpaceDE/>
        <w:autoSpaceDN/>
        <w:spacing w:after="150"/>
        <w:ind w:left="450" w:right="450"/>
        <w:jc w:val="center"/>
        <w:rPr>
          <w:rFonts w:eastAsia="Calibri"/>
          <w:sz w:val="24"/>
          <w:szCs w:val="24"/>
        </w:rPr>
      </w:pPr>
      <w:bookmarkStart w:id="6" w:name="n176"/>
      <w:bookmarkEnd w:id="6"/>
    </w:p>
    <w:p w:rsidR="0024220D" w:rsidRPr="0024220D" w:rsidRDefault="0024220D" w:rsidP="0024220D">
      <w:pPr>
        <w:widowControl/>
        <w:shd w:val="clear" w:color="auto" w:fill="FFFFFF"/>
        <w:autoSpaceDE/>
        <w:autoSpaceDN/>
        <w:spacing w:after="150"/>
        <w:ind w:left="450" w:right="450"/>
        <w:jc w:val="center"/>
        <w:rPr>
          <w:rFonts w:eastAsia="Calibri"/>
          <w:b/>
          <w:sz w:val="32"/>
          <w:szCs w:val="32"/>
        </w:rPr>
      </w:pPr>
      <w:r w:rsidRPr="0024220D">
        <w:rPr>
          <w:rFonts w:eastAsia="Calibri"/>
          <w:b/>
          <w:sz w:val="32"/>
          <w:szCs w:val="32"/>
        </w:rPr>
        <w:lastRenderedPageBreak/>
        <w:t>1-4 класи</w:t>
      </w:r>
    </w:p>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t>Сприймання на слух</w:t>
      </w:r>
    </w:p>
    <w:tbl>
      <w:tblPr>
        <w:tblW w:w="0" w:type="auto"/>
        <w:tblLook w:val="04A0" w:firstRow="1" w:lastRow="0" w:firstColumn="1" w:lastColumn="0" w:noHBand="0" w:noVBand="1"/>
      </w:tblPr>
      <w:tblGrid>
        <w:gridCol w:w="3223"/>
        <w:gridCol w:w="1766"/>
        <w:gridCol w:w="5559"/>
      </w:tblGrid>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Критерій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Рівні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Дескриптори </w:t>
            </w:r>
          </w:p>
        </w:tc>
      </w:tr>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Розуміє прості діалоги на знайомі теми за допомогою візуальної опори.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високий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середній </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достатній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початковий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Високий (10–12 балів) — виконує всі або майже всі (90 – 100%) завдання на розуміння почутого правильно, розуміє усний текст майже повністю.</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Середній (7–9 балів) — виконує більшість завдань (70 — 89%) правильно.</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Достатній (4–6 балів) — виконує більше половини завдань правильно (50 — 69%). </w:t>
            </w:r>
          </w:p>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Початковий (1–3 бали) — виконує деякі завдання правильно (20 — 49%). </w:t>
            </w:r>
          </w:p>
        </w:tc>
      </w:tr>
      <w:tr w:rsidR="0024220D" w:rsidRPr="0024220D" w:rsidTr="0044634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jc w:val="center"/>
              <w:rPr>
                <w:sz w:val="24"/>
                <w:szCs w:val="24"/>
                <w:lang w:eastAsia="ru-RU"/>
              </w:rPr>
            </w:pPr>
            <w:r w:rsidRPr="0024220D">
              <w:rPr>
                <w:color w:val="000000"/>
                <w:sz w:val="28"/>
                <w:szCs w:val="28"/>
                <w:lang w:eastAsia="ru-RU"/>
              </w:rPr>
              <w:t xml:space="preserve"> </w:t>
            </w:r>
            <w:r w:rsidRPr="0024220D">
              <w:rPr>
                <w:b/>
                <w:bCs/>
                <w:color w:val="000000"/>
                <w:sz w:val="28"/>
                <w:szCs w:val="28"/>
                <w:lang w:eastAsia="ru-RU"/>
              </w:rPr>
              <w:t>Орієнтовні типи завдань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Діалог про опис малюнка — поєднай імена та об’єкти на картинці.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Прослухай діалог та дай відповідь на запитання відмітивши відповідний малюнок. </w:t>
            </w:r>
          </w:p>
        </w:tc>
      </w:tr>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Розуміє прості усні описи людей та предметів</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високий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середній </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достатній</w:t>
            </w:r>
          </w:p>
          <w:p w:rsidR="0024220D" w:rsidRPr="0024220D" w:rsidRDefault="0024220D" w:rsidP="0024220D">
            <w:pPr>
              <w:widowControl/>
              <w:autoSpaceDE/>
              <w:autoSpaceDN/>
              <w:spacing w:line="0" w:lineRule="atLeast"/>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початковий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Високий (10–12 балів) — виконує всі або майже всі (90 – 100%) завдання на розуміння почутого правильно, розуміє усний текст майже повністю.</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Середній (7–9 балів) — виконує більшість завдань (70 — 89%) правильно.</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Достатній (4–6 балів) — виконує більше половини завдань правильно (50 — 69%). </w:t>
            </w:r>
          </w:p>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Початковий (1–3 бали) — виконує деякі завдання правильно (20 — 49%). </w:t>
            </w:r>
          </w:p>
        </w:tc>
      </w:tr>
      <w:tr w:rsidR="0024220D" w:rsidRPr="0024220D" w:rsidTr="0044634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t>Орієнтовні типи завдань</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Послухай опис та поєднай слово і відповідний малюнок.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Послухай опис та розмалюй об’єкти на малюнку.</w:t>
            </w:r>
          </w:p>
        </w:tc>
      </w:tr>
    </w:tbl>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t>Читання </w:t>
      </w:r>
    </w:p>
    <w:tbl>
      <w:tblPr>
        <w:tblW w:w="0" w:type="auto"/>
        <w:tblLook w:val="04A0" w:firstRow="1" w:lastRow="0" w:firstColumn="1" w:lastColumn="0" w:noHBand="0" w:noVBand="1"/>
      </w:tblPr>
      <w:tblGrid>
        <w:gridCol w:w="3273"/>
        <w:gridCol w:w="1693"/>
        <w:gridCol w:w="5582"/>
      </w:tblGrid>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Критерій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Рівні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Дескриптори</w:t>
            </w:r>
          </w:p>
        </w:tc>
      </w:tr>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Розуміє прості повідомлення та описи на повсякденні теми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високий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середній </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достатній</w:t>
            </w:r>
          </w:p>
          <w:p w:rsidR="0024220D" w:rsidRPr="0024220D" w:rsidRDefault="0024220D" w:rsidP="0024220D">
            <w:pPr>
              <w:widowControl/>
              <w:autoSpaceDE/>
              <w:autoSpaceDN/>
              <w:spacing w:line="0" w:lineRule="atLeast"/>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початковий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Високий (10–12 балів) — виконує всі або майже всі (90 – 100%) завдання на розуміння прочитаного правильно, розуміє письмовий текст майже повністю.</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Середній (7–9 балів) — виконує більшість завдань (70 — 89%) правильно.</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Достатній (4–6 балів) — виконує більше половини завдань правильно (50 — 69%). </w:t>
            </w:r>
          </w:p>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Початковий (1–3 бали) — виконує деякі завдання правильно (20 — 49%). </w:t>
            </w:r>
          </w:p>
        </w:tc>
      </w:tr>
      <w:tr w:rsidR="0024220D" w:rsidRPr="0024220D" w:rsidTr="0044634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lastRenderedPageBreak/>
              <w:t>Орієнтовні типи завдань</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Прочитай опис і напиши слово.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Прочитай речення/запитання і обери відповідь. </w:t>
            </w:r>
          </w:p>
        </w:tc>
      </w:tr>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Розуміє короткі описові тексти, які підкріплені візуальною опорою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високий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середній </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достатній</w:t>
            </w:r>
          </w:p>
          <w:p w:rsidR="0024220D" w:rsidRPr="0024220D" w:rsidRDefault="0024220D" w:rsidP="0024220D">
            <w:pPr>
              <w:widowControl/>
              <w:autoSpaceDE/>
              <w:autoSpaceDN/>
              <w:spacing w:line="0" w:lineRule="atLeast"/>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початковий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Високий (10–12 балів) — виконує всі або майже всі (90 – 100%) завдання на розуміння прочитаного правильно, розуміє письмовий текст майже повністю.</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Середній (7–9 балів) — виконує більшість завдань (70 — 89%) правильно.</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Достатній (4–6 балів) — виконує більше половини завдань правильно (50 — 69%). </w:t>
            </w:r>
          </w:p>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Початковий (1–3 бали) — виконує деякі завдання правильно (20 — 49%). </w:t>
            </w:r>
          </w:p>
        </w:tc>
      </w:tr>
      <w:tr w:rsidR="0024220D" w:rsidRPr="0024220D" w:rsidTr="0044634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t>Орієнтовні типи завдань</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Прочитай історію і обери найкращий заголовок.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Прочитай історію, обери слово і доповни пропуски в тексті. </w:t>
            </w:r>
          </w:p>
        </w:tc>
      </w:tr>
    </w:tbl>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t>Говоріння </w:t>
      </w:r>
    </w:p>
    <w:tbl>
      <w:tblPr>
        <w:tblW w:w="0" w:type="auto"/>
        <w:tblLook w:val="04A0" w:firstRow="1" w:lastRow="0" w:firstColumn="1" w:lastColumn="0" w:noHBand="0" w:noVBand="1"/>
      </w:tblPr>
      <w:tblGrid>
        <w:gridCol w:w="3376"/>
        <w:gridCol w:w="1656"/>
        <w:gridCol w:w="5516"/>
      </w:tblGrid>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Критерій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Рівні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Дескриптори</w:t>
            </w:r>
          </w:p>
        </w:tc>
      </w:tr>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Відповідає на питання про себе та повсякденні теми використовуючи прості фрази та короткі речення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високий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середній </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достатній</w:t>
            </w:r>
          </w:p>
          <w:p w:rsidR="0024220D" w:rsidRPr="0024220D" w:rsidRDefault="0024220D" w:rsidP="0024220D">
            <w:pPr>
              <w:widowControl/>
              <w:autoSpaceDE/>
              <w:autoSpaceDN/>
              <w:spacing w:line="0" w:lineRule="atLeast"/>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початковий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Високий (10–12 балів) — відповідає на всі питання, здебільшого використовуючи лексику та граматику правильно, будує речення, поєднує фрази за допомогою простих з’єднувальних слів.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Середній (7–9 балів) — відповідає короткими реченнями та фразами, припускаючись незначних помилок; використовує відповідну лексику, поєднує фрази за допомогою базових з’єднувальних слів.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Достатній (4–6 бали) — відповідає на більшість запитань використовуючи слова та фрази для відповіді, припускаючись деяких помилок, які перешкоджають розумінню; використовує відповідну лексику, поєднує фрази за допомогою 1-2 з’єднувальних слів.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Початковий (1–3 бали) — відповідає на деякі запитання використовуючи прості слова та фрази, припускаючись помилок, які перешкоджають розумінню, може використовувати прості з’єднувальні слова (and). </w:t>
            </w:r>
          </w:p>
        </w:tc>
      </w:tr>
      <w:tr w:rsidR="0024220D" w:rsidRPr="0024220D" w:rsidTr="0044634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jc w:val="center"/>
              <w:rPr>
                <w:sz w:val="24"/>
                <w:szCs w:val="24"/>
                <w:lang w:eastAsia="ru-RU"/>
              </w:rPr>
            </w:pPr>
            <w:r w:rsidRPr="0024220D">
              <w:rPr>
                <w:color w:val="000000"/>
                <w:sz w:val="28"/>
                <w:szCs w:val="28"/>
                <w:lang w:eastAsia="ru-RU"/>
              </w:rPr>
              <w:t xml:space="preserve"> </w:t>
            </w:r>
            <w:r w:rsidRPr="0024220D">
              <w:rPr>
                <w:b/>
                <w:bCs/>
                <w:color w:val="000000"/>
                <w:sz w:val="28"/>
                <w:szCs w:val="28"/>
                <w:lang w:eastAsia="ru-RU"/>
              </w:rPr>
              <w:t>Орієнтовні типи завдань</w:t>
            </w:r>
          </w:p>
          <w:p w:rsidR="0024220D" w:rsidRPr="0024220D" w:rsidRDefault="0024220D" w:rsidP="0024220D">
            <w:pPr>
              <w:widowControl/>
              <w:autoSpaceDE/>
              <w:autoSpaceDN/>
              <w:rPr>
                <w:sz w:val="24"/>
                <w:szCs w:val="24"/>
                <w:lang w:eastAsia="ru-RU"/>
              </w:rPr>
            </w:pPr>
            <w:r w:rsidRPr="0024220D">
              <w:rPr>
                <w:color w:val="000000"/>
                <w:sz w:val="28"/>
                <w:szCs w:val="28"/>
                <w:lang w:eastAsia="ru-RU"/>
              </w:rPr>
              <w:lastRenderedPageBreak/>
              <w:t>Дай відповіді на запитання про себе та повсякденні теми.</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Дай відповіді на запитання описуючи малюнки. </w:t>
            </w:r>
          </w:p>
        </w:tc>
      </w:tr>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lastRenderedPageBreak/>
              <w:t>Розповідає прості історії за допомогою візуальної опори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високий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середній </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достатній</w:t>
            </w:r>
          </w:p>
          <w:p w:rsidR="0024220D" w:rsidRPr="0024220D" w:rsidRDefault="0024220D" w:rsidP="0024220D">
            <w:pPr>
              <w:widowControl/>
              <w:autoSpaceDE/>
              <w:autoSpaceDN/>
              <w:spacing w:line="0" w:lineRule="atLeast"/>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початковий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Високий (10–12 балів) — відповідає на всі питання, здебільшого використовуючи лексику та граматику правильно, будує речення, поєднує фрази за допомогою простих з’єднувальних слів.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Середній (7–9 балів) — відповідає короткими реченнями та фразами, припускаючись незначних помилок; використовує відповідну лексику, поєднує фрази за допомогою базових з’єднувальних слів.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Достатній (4–6 бали) — відповідає на більшість запитань використовуючи слова та фрази для відповіді, припускаючись деяких помилок, які перешкоджають розумінню; використовує відповідну лексику, поєднує фрази за допомогою 1-2 з’єднувальних слів. </w:t>
            </w:r>
          </w:p>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Початковий (1–3 бали) — відповідає на деякі запитання використовуючи прості слова та фрази, припускаючись помилок, які перешкоджають розумінню, може використовувати прості з’єднувальні слова . </w:t>
            </w:r>
          </w:p>
        </w:tc>
      </w:tr>
      <w:tr w:rsidR="0024220D" w:rsidRPr="0024220D" w:rsidTr="0044634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t>Орієнтовні типи завдань</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Опиши малюнки.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Знайди відмінності між картинками.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Розкажи історію використовуючи малюнки.</w:t>
            </w:r>
          </w:p>
        </w:tc>
      </w:tr>
    </w:tbl>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t>Письмо</w:t>
      </w:r>
    </w:p>
    <w:tbl>
      <w:tblPr>
        <w:tblW w:w="0" w:type="auto"/>
        <w:tblLook w:val="04A0" w:firstRow="1" w:lastRow="0" w:firstColumn="1" w:lastColumn="0" w:noHBand="0" w:noVBand="1"/>
      </w:tblPr>
      <w:tblGrid>
        <w:gridCol w:w="2516"/>
        <w:gridCol w:w="1670"/>
        <w:gridCol w:w="6362"/>
      </w:tblGrid>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Критерій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Рівні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jc w:val="center"/>
              <w:rPr>
                <w:sz w:val="24"/>
                <w:szCs w:val="24"/>
                <w:lang w:eastAsia="ru-RU"/>
              </w:rPr>
            </w:pPr>
            <w:r w:rsidRPr="0024220D">
              <w:rPr>
                <w:b/>
                <w:bCs/>
                <w:color w:val="000000"/>
                <w:sz w:val="28"/>
                <w:szCs w:val="28"/>
                <w:lang w:eastAsia="ru-RU"/>
              </w:rPr>
              <w:t>Дескриптори</w:t>
            </w:r>
          </w:p>
        </w:tc>
      </w:tr>
      <w:tr w:rsidR="0024220D" w:rsidRPr="0024220D" w:rsidTr="0044634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Пише короткі повідомлення на повсякденні теми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високий</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середній </w:t>
            </w:r>
          </w:p>
          <w:p w:rsidR="0024220D" w:rsidRPr="0024220D" w:rsidRDefault="0024220D" w:rsidP="0024220D">
            <w:pPr>
              <w:widowControl/>
              <w:autoSpaceDE/>
              <w:autoSpaceDN/>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достатній</w:t>
            </w:r>
          </w:p>
          <w:p w:rsidR="0024220D" w:rsidRPr="0024220D" w:rsidRDefault="0024220D" w:rsidP="0024220D">
            <w:pPr>
              <w:widowControl/>
              <w:autoSpaceDE/>
              <w:autoSpaceDN/>
              <w:spacing w:line="0" w:lineRule="atLeast"/>
              <w:rPr>
                <w:sz w:val="24"/>
                <w:szCs w:val="24"/>
                <w:lang w:eastAsia="ru-RU"/>
              </w:rPr>
            </w:pPr>
            <w:r w:rsidRPr="0024220D">
              <w:rPr>
                <w:rFonts w:ascii="MS Gothic" w:eastAsia="MS Gothic" w:hAnsi="MS Gothic" w:cs="MS Gothic"/>
                <w:color w:val="000000"/>
                <w:sz w:val="28"/>
                <w:szCs w:val="28"/>
                <w:lang w:eastAsia="ru-RU"/>
              </w:rPr>
              <w:t>☐</w:t>
            </w:r>
            <w:r w:rsidRPr="0024220D">
              <w:rPr>
                <w:color w:val="000000"/>
                <w:sz w:val="28"/>
                <w:szCs w:val="28"/>
                <w:lang w:eastAsia="ru-RU"/>
              </w:rPr>
              <w:t xml:space="preserve"> початковий</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rPr>
                <w:sz w:val="24"/>
                <w:szCs w:val="24"/>
                <w:lang w:eastAsia="ru-RU"/>
              </w:rPr>
            </w:pPr>
            <w:r w:rsidRPr="0024220D">
              <w:rPr>
                <w:color w:val="000000"/>
                <w:sz w:val="28"/>
                <w:szCs w:val="28"/>
                <w:lang w:eastAsia="ru-RU"/>
              </w:rPr>
              <w:t>Високий (10–12 балів) — надає базову інформацію в письмовій формі щодо знайомих тем, правильно будує речення, пише короткі речення при складанні зв’язного тексту.</w:t>
            </w:r>
          </w:p>
          <w:p w:rsidR="0024220D" w:rsidRPr="0024220D" w:rsidRDefault="0024220D" w:rsidP="0024220D">
            <w:pPr>
              <w:widowControl/>
              <w:autoSpaceDE/>
              <w:autoSpaceDN/>
              <w:rPr>
                <w:sz w:val="24"/>
                <w:szCs w:val="24"/>
                <w:lang w:eastAsia="ru-RU"/>
              </w:rPr>
            </w:pPr>
            <w:r w:rsidRPr="0024220D">
              <w:rPr>
                <w:color w:val="000000"/>
                <w:sz w:val="28"/>
                <w:szCs w:val="28"/>
                <w:lang w:eastAsia="ru-RU"/>
              </w:rPr>
              <w:t>Середній (7–9 балів) — надає базову інформацію в письмовій формі щодо знайомих тем за зразком і за ситуативної підтримки вчителя, правильно будує речення, пише короткі фрази при складанні зв’язного тексту.</w:t>
            </w:r>
          </w:p>
          <w:p w:rsidR="0024220D" w:rsidRPr="0024220D" w:rsidRDefault="0024220D" w:rsidP="0024220D">
            <w:pPr>
              <w:widowControl/>
              <w:autoSpaceDE/>
              <w:autoSpaceDN/>
              <w:rPr>
                <w:sz w:val="24"/>
                <w:szCs w:val="24"/>
                <w:lang w:eastAsia="ru-RU"/>
              </w:rPr>
            </w:pPr>
            <w:r w:rsidRPr="0024220D">
              <w:rPr>
                <w:color w:val="000000"/>
                <w:sz w:val="28"/>
                <w:szCs w:val="28"/>
                <w:lang w:eastAsia="ru-RU"/>
              </w:rPr>
              <w:t xml:space="preserve">Достатній (4–6 бали) — надає базову інформацію в письмовій формі щодо знайомих тем лише за зразком і за постійної підтримки вчителя, </w:t>
            </w:r>
            <w:r w:rsidRPr="0024220D">
              <w:rPr>
                <w:color w:val="000000"/>
                <w:sz w:val="28"/>
                <w:szCs w:val="28"/>
                <w:lang w:eastAsia="ru-RU"/>
              </w:rPr>
              <w:lastRenderedPageBreak/>
              <w:t>правильно пише знайомі слова, допускає граматичні помилки при написанні зв’язного тексту.</w:t>
            </w:r>
          </w:p>
          <w:p w:rsidR="0024220D" w:rsidRPr="0024220D" w:rsidRDefault="0024220D" w:rsidP="0024220D">
            <w:pPr>
              <w:widowControl/>
              <w:autoSpaceDE/>
              <w:autoSpaceDN/>
              <w:spacing w:line="0" w:lineRule="atLeast"/>
              <w:rPr>
                <w:sz w:val="24"/>
                <w:szCs w:val="24"/>
                <w:lang w:eastAsia="ru-RU"/>
              </w:rPr>
            </w:pPr>
            <w:r w:rsidRPr="0024220D">
              <w:rPr>
                <w:color w:val="000000"/>
                <w:sz w:val="28"/>
                <w:szCs w:val="28"/>
                <w:lang w:eastAsia="ru-RU"/>
              </w:rPr>
              <w:t>Початковий (1–3 бали) — копіює письмову інформацію, пише  знайомі короткі фрази,  правильно прописує прості слова, допускає помилки у правописі незнайомих слів.</w:t>
            </w:r>
          </w:p>
        </w:tc>
      </w:tr>
      <w:tr w:rsidR="0024220D" w:rsidRPr="0024220D" w:rsidTr="00446349">
        <w:trPr>
          <w:trHeight w:val="42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4220D" w:rsidRPr="0024220D" w:rsidRDefault="0024220D" w:rsidP="0024220D">
            <w:pPr>
              <w:widowControl/>
              <w:autoSpaceDE/>
              <w:autoSpaceDN/>
              <w:jc w:val="center"/>
              <w:rPr>
                <w:sz w:val="24"/>
                <w:szCs w:val="24"/>
                <w:lang w:eastAsia="ru-RU"/>
              </w:rPr>
            </w:pPr>
            <w:r w:rsidRPr="0024220D">
              <w:rPr>
                <w:b/>
                <w:bCs/>
                <w:color w:val="000000"/>
                <w:sz w:val="28"/>
                <w:szCs w:val="28"/>
                <w:lang w:eastAsia="ru-RU"/>
              </w:rPr>
              <w:lastRenderedPageBreak/>
              <w:t>Орієнтовні типи завдань</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Опиши малюнок. </w:t>
            </w:r>
          </w:p>
          <w:p w:rsidR="0024220D" w:rsidRPr="0024220D" w:rsidRDefault="0024220D" w:rsidP="0024220D">
            <w:pPr>
              <w:widowControl/>
              <w:autoSpaceDE/>
              <w:autoSpaceDN/>
              <w:rPr>
                <w:sz w:val="24"/>
                <w:szCs w:val="24"/>
                <w:lang w:eastAsia="ru-RU"/>
              </w:rPr>
            </w:pPr>
            <w:r w:rsidRPr="0024220D">
              <w:rPr>
                <w:color w:val="000000"/>
                <w:sz w:val="28"/>
                <w:szCs w:val="28"/>
                <w:lang w:eastAsia="ru-RU"/>
              </w:rPr>
              <w:t>Напиши речення у відповідь на запитання. </w:t>
            </w:r>
          </w:p>
        </w:tc>
      </w:tr>
    </w:tbl>
    <w:p w:rsidR="0024220D" w:rsidRPr="0024220D" w:rsidRDefault="0024220D" w:rsidP="00A776EE"/>
    <w:p w:rsidR="00454F07" w:rsidRPr="0024220D" w:rsidRDefault="00454F07" w:rsidP="00A776EE"/>
    <w:p w:rsidR="00454F07" w:rsidRPr="0024220D" w:rsidRDefault="00454F07" w:rsidP="00A776EE"/>
    <w:sectPr w:rsidR="00454F07" w:rsidRPr="0024220D" w:rsidSect="00913EE8">
      <w:type w:val="continuous"/>
      <w:pgSz w:w="11910" w:h="16840"/>
      <w:pgMar w:top="881" w:right="428" w:bottom="476" w:left="1134" w:header="720" w:footer="720" w:gutter="0"/>
      <w:pgBorders w:display="firstPage" w:offsetFrom="page">
        <w:top w:val="checkedBarColor" w:sz="19" w:space="24" w:color="auto"/>
        <w:left w:val="checkedBarColor" w:sz="19" w:space="24" w:color="auto"/>
        <w:bottom w:val="checkedBarColor" w:sz="19" w:space="24" w:color="auto"/>
        <w:right w:val="checkedBarColor" w:sz="19"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F38F6"/>
    <w:multiLevelType w:val="hybridMultilevel"/>
    <w:tmpl w:val="03E48606"/>
    <w:lvl w:ilvl="0" w:tplc="05D4D214">
      <w:numFmt w:val="bullet"/>
      <w:lvlText w:val="–"/>
      <w:lvlJc w:val="left"/>
      <w:pPr>
        <w:ind w:left="226" w:hanging="180"/>
      </w:pPr>
      <w:rPr>
        <w:rFonts w:ascii="Times New Roman" w:eastAsia="Times New Roman" w:hAnsi="Times New Roman" w:cs="Times New Roman" w:hint="default"/>
        <w:b w:val="0"/>
        <w:bCs w:val="0"/>
        <w:i w:val="0"/>
        <w:iCs w:val="0"/>
        <w:w w:val="100"/>
        <w:sz w:val="24"/>
        <w:szCs w:val="24"/>
        <w:lang w:val="uk-UA" w:eastAsia="en-US" w:bidi="ar-SA"/>
      </w:rPr>
    </w:lvl>
    <w:lvl w:ilvl="1" w:tplc="D8248A92">
      <w:numFmt w:val="bullet"/>
      <w:lvlText w:val="•"/>
      <w:lvlJc w:val="left"/>
      <w:pPr>
        <w:ind w:left="1334" w:hanging="180"/>
      </w:pPr>
      <w:rPr>
        <w:rFonts w:hint="default"/>
        <w:lang w:val="uk-UA" w:eastAsia="en-US" w:bidi="ar-SA"/>
      </w:rPr>
    </w:lvl>
    <w:lvl w:ilvl="2" w:tplc="AEACAA2A">
      <w:numFmt w:val="bullet"/>
      <w:lvlText w:val="•"/>
      <w:lvlJc w:val="left"/>
      <w:pPr>
        <w:ind w:left="2449" w:hanging="180"/>
      </w:pPr>
      <w:rPr>
        <w:rFonts w:hint="default"/>
        <w:lang w:val="uk-UA" w:eastAsia="en-US" w:bidi="ar-SA"/>
      </w:rPr>
    </w:lvl>
    <w:lvl w:ilvl="3" w:tplc="80AEF182">
      <w:numFmt w:val="bullet"/>
      <w:lvlText w:val="•"/>
      <w:lvlJc w:val="left"/>
      <w:pPr>
        <w:ind w:left="3563" w:hanging="180"/>
      </w:pPr>
      <w:rPr>
        <w:rFonts w:hint="default"/>
        <w:lang w:val="uk-UA" w:eastAsia="en-US" w:bidi="ar-SA"/>
      </w:rPr>
    </w:lvl>
    <w:lvl w:ilvl="4" w:tplc="CDE2EE0E">
      <w:numFmt w:val="bullet"/>
      <w:lvlText w:val="•"/>
      <w:lvlJc w:val="left"/>
      <w:pPr>
        <w:ind w:left="4678" w:hanging="180"/>
      </w:pPr>
      <w:rPr>
        <w:rFonts w:hint="default"/>
        <w:lang w:val="uk-UA" w:eastAsia="en-US" w:bidi="ar-SA"/>
      </w:rPr>
    </w:lvl>
    <w:lvl w:ilvl="5" w:tplc="39D4DC3A">
      <w:numFmt w:val="bullet"/>
      <w:lvlText w:val="•"/>
      <w:lvlJc w:val="left"/>
      <w:pPr>
        <w:ind w:left="5793" w:hanging="180"/>
      </w:pPr>
      <w:rPr>
        <w:rFonts w:hint="default"/>
        <w:lang w:val="uk-UA" w:eastAsia="en-US" w:bidi="ar-SA"/>
      </w:rPr>
    </w:lvl>
    <w:lvl w:ilvl="6" w:tplc="171AA5BC">
      <w:numFmt w:val="bullet"/>
      <w:lvlText w:val="•"/>
      <w:lvlJc w:val="left"/>
      <w:pPr>
        <w:ind w:left="6907" w:hanging="180"/>
      </w:pPr>
      <w:rPr>
        <w:rFonts w:hint="default"/>
        <w:lang w:val="uk-UA" w:eastAsia="en-US" w:bidi="ar-SA"/>
      </w:rPr>
    </w:lvl>
    <w:lvl w:ilvl="7" w:tplc="AB6E4D66">
      <w:numFmt w:val="bullet"/>
      <w:lvlText w:val="•"/>
      <w:lvlJc w:val="left"/>
      <w:pPr>
        <w:ind w:left="8022" w:hanging="180"/>
      </w:pPr>
      <w:rPr>
        <w:rFonts w:hint="default"/>
        <w:lang w:val="uk-UA" w:eastAsia="en-US" w:bidi="ar-SA"/>
      </w:rPr>
    </w:lvl>
    <w:lvl w:ilvl="8" w:tplc="BF280E8E">
      <w:numFmt w:val="bullet"/>
      <w:lvlText w:val="•"/>
      <w:lvlJc w:val="left"/>
      <w:pPr>
        <w:ind w:left="9137" w:hanging="180"/>
      </w:pPr>
      <w:rPr>
        <w:rFonts w:hint="default"/>
        <w:lang w:val="uk-UA" w:eastAsia="en-US" w:bidi="ar-SA"/>
      </w:rPr>
    </w:lvl>
  </w:abstractNum>
  <w:abstractNum w:abstractNumId="1">
    <w:nsid w:val="5EC508B0"/>
    <w:multiLevelType w:val="hybridMultilevel"/>
    <w:tmpl w:val="F6769C22"/>
    <w:lvl w:ilvl="0" w:tplc="607E172A">
      <w:start w:val="1"/>
      <w:numFmt w:val="decimal"/>
      <w:lvlText w:val="%1."/>
      <w:lvlJc w:val="left"/>
      <w:pPr>
        <w:ind w:left="226" w:hanging="300"/>
        <w:jc w:val="left"/>
      </w:pPr>
      <w:rPr>
        <w:rFonts w:ascii="Times New Roman" w:eastAsia="Times New Roman" w:hAnsi="Times New Roman" w:cs="Times New Roman" w:hint="default"/>
        <w:b/>
        <w:bCs/>
        <w:i w:val="0"/>
        <w:iCs w:val="0"/>
        <w:w w:val="100"/>
        <w:sz w:val="24"/>
        <w:szCs w:val="24"/>
        <w:lang w:val="uk-UA" w:eastAsia="en-US" w:bidi="ar-SA"/>
      </w:rPr>
    </w:lvl>
    <w:lvl w:ilvl="1" w:tplc="10D886C6">
      <w:numFmt w:val="bullet"/>
      <w:lvlText w:val="•"/>
      <w:lvlJc w:val="left"/>
      <w:pPr>
        <w:ind w:left="1334" w:hanging="300"/>
      </w:pPr>
      <w:rPr>
        <w:rFonts w:hint="default"/>
        <w:lang w:val="uk-UA" w:eastAsia="en-US" w:bidi="ar-SA"/>
      </w:rPr>
    </w:lvl>
    <w:lvl w:ilvl="2" w:tplc="F81E2C0A">
      <w:numFmt w:val="bullet"/>
      <w:lvlText w:val="•"/>
      <w:lvlJc w:val="left"/>
      <w:pPr>
        <w:ind w:left="2449" w:hanging="300"/>
      </w:pPr>
      <w:rPr>
        <w:rFonts w:hint="default"/>
        <w:lang w:val="uk-UA" w:eastAsia="en-US" w:bidi="ar-SA"/>
      </w:rPr>
    </w:lvl>
    <w:lvl w:ilvl="3" w:tplc="DB1AFCFE">
      <w:numFmt w:val="bullet"/>
      <w:lvlText w:val="•"/>
      <w:lvlJc w:val="left"/>
      <w:pPr>
        <w:ind w:left="3563" w:hanging="300"/>
      </w:pPr>
      <w:rPr>
        <w:rFonts w:hint="default"/>
        <w:lang w:val="uk-UA" w:eastAsia="en-US" w:bidi="ar-SA"/>
      </w:rPr>
    </w:lvl>
    <w:lvl w:ilvl="4" w:tplc="4E1C0D02">
      <w:numFmt w:val="bullet"/>
      <w:lvlText w:val="•"/>
      <w:lvlJc w:val="left"/>
      <w:pPr>
        <w:ind w:left="4678" w:hanging="300"/>
      </w:pPr>
      <w:rPr>
        <w:rFonts w:hint="default"/>
        <w:lang w:val="uk-UA" w:eastAsia="en-US" w:bidi="ar-SA"/>
      </w:rPr>
    </w:lvl>
    <w:lvl w:ilvl="5" w:tplc="8AB26542">
      <w:numFmt w:val="bullet"/>
      <w:lvlText w:val="•"/>
      <w:lvlJc w:val="left"/>
      <w:pPr>
        <w:ind w:left="5793" w:hanging="300"/>
      </w:pPr>
      <w:rPr>
        <w:rFonts w:hint="default"/>
        <w:lang w:val="uk-UA" w:eastAsia="en-US" w:bidi="ar-SA"/>
      </w:rPr>
    </w:lvl>
    <w:lvl w:ilvl="6" w:tplc="22E05102">
      <w:numFmt w:val="bullet"/>
      <w:lvlText w:val="•"/>
      <w:lvlJc w:val="left"/>
      <w:pPr>
        <w:ind w:left="6907" w:hanging="300"/>
      </w:pPr>
      <w:rPr>
        <w:rFonts w:hint="default"/>
        <w:lang w:val="uk-UA" w:eastAsia="en-US" w:bidi="ar-SA"/>
      </w:rPr>
    </w:lvl>
    <w:lvl w:ilvl="7" w:tplc="4A9834E4">
      <w:numFmt w:val="bullet"/>
      <w:lvlText w:val="•"/>
      <w:lvlJc w:val="left"/>
      <w:pPr>
        <w:ind w:left="8022" w:hanging="300"/>
      </w:pPr>
      <w:rPr>
        <w:rFonts w:hint="default"/>
        <w:lang w:val="uk-UA" w:eastAsia="en-US" w:bidi="ar-SA"/>
      </w:rPr>
    </w:lvl>
    <w:lvl w:ilvl="8" w:tplc="A0EE4AB6">
      <w:numFmt w:val="bullet"/>
      <w:lvlText w:val="•"/>
      <w:lvlJc w:val="left"/>
      <w:pPr>
        <w:ind w:left="9137" w:hanging="300"/>
      </w:pPr>
      <w:rPr>
        <w:rFonts w:hint="default"/>
        <w:lang w:val="uk-UA"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31126"/>
    <w:rsid w:val="000577E4"/>
    <w:rsid w:val="0024220D"/>
    <w:rsid w:val="00446391"/>
    <w:rsid w:val="00454F07"/>
    <w:rsid w:val="00760B6C"/>
    <w:rsid w:val="00837486"/>
    <w:rsid w:val="008749DE"/>
    <w:rsid w:val="00913EE8"/>
    <w:rsid w:val="00A25C21"/>
    <w:rsid w:val="00A776EE"/>
    <w:rsid w:val="00C31126"/>
    <w:rsid w:val="00C61686"/>
    <w:rsid w:val="00DC736B"/>
    <w:rsid w:val="00F13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749" w:hanging="241"/>
    </w:pPr>
  </w:style>
  <w:style w:type="paragraph" w:customStyle="1" w:styleId="TableParagraph">
    <w:name w:val="Table Paragraph"/>
    <w:basedOn w:val="a"/>
    <w:uiPriority w:val="1"/>
    <w:qFormat/>
  </w:style>
  <w:style w:type="paragraph" w:styleId="a6">
    <w:name w:val="No Spacing"/>
    <w:uiPriority w:val="1"/>
    <w:qFormat/>
    <w:rsid w:val="00837486"/>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A25C21"/>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749" w:hanging="241"/>
    </w:pPr>
  </w:style>
  <w:style w:type="paragraph" w:customStyle="1" w:styleId="TableParagraph">
    <w:name w:val="Table Paragraph"/>
    <w:basedOn w:val="a"/>
    <w:uiPriority w:val="1"/>
    <w:qFormat/>
  </w:style>
  <w:style w:type="paragraph" w:styleId="a6">
    <w:name w:val="No Spacing"/>
    <w:uiPriority w:val="1"/>
    <w:qFormat/>
    <w:rsid w:val="00837486"/>
    <w:rPr>
      <w:rFonts w:ascii="Times New Roman" w:eastAsia="Times New Roman" w:hAnsi="Times New Roman" w:cs="Times New Roman"/>
      <w:lang w:val="uk-UA"/>
    </w:rPr>
  </w:style>
  <w:style w:type="character" w:customStyle="1" w:styleId="a4">
    <w:name w:val="Основной текст Знак"/>
    <w:basedOn w:val="a0"/>
    <w:link w:val="a3"/>
    <w:uiPriority w:val="1"/>
    <w:rsid w:val="00A25C21"/>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2813</Words>
  <Characters>16035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2</cp:revision>
  <dcterms:created xsi:type="dcterms:W3CDTF">2021-11-19T09:43:00Z</dcterms:created>
  <dcterms:modified xsi:type="dcterms:W3CDTF">2021-11-19T09:43:00Z</dcterms:modified>
</cp:coreProperties>
</file>