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5638F6E" wp14:editId="178237B8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26ADA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9F161B" w:rsidRPr="00326ADA" w:rsidRDefault="009F161B" w:rsidP="009F16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26AD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326ADA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26AD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26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r w:rsidRPr="00326ADA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61B" w:rsidRPr="00326ADA" w:rsidRDefault="009F161B" w:rsidP="009F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ADA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9F161B" w:rsidRDefault="009F161B" w:rsidP="009F161B">
      <w:pPr>
        <w:rPr>
          <w:rFonts w:ascii="Times New Roman" w:eastAsia="Calibri" w:hAnsi="Times New Roman" w:cs="Times New Roman"/>
          <w:sz w:val="24"/>
          <w:szCs w:val="24"/>
        </w:rPr>
      </w:pPr>
      <w:r w:rsidRPr="00326AD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6ADA">
        <w:rPr>
          <w:rFonts w:ascii="Times New Roman" w:eastAsia="Calibri" w:hAnsi="Times New Roman" w:cs="Times New Roman"/>
          <w:sz w:val="24"/>
          <w:szCs w:val="24"/>
        </w:rPr>
        <w:t>.01.2022                                                     с.Либохора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</w:p>
    <w:p w:rsidR="009F161B" w:rsidRPr="009F161B" w:rsidRDefault="009F161B" w:rsidP="009F161B">
      <w:pP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F161B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Про підсумки успішності здобувачів освіти за І семестр 2021-2022 н.р.».</w:t>
      </w:r>
    </w:p>
    <w:p w:rsidR="009F161B" w:rsidRPr="009F161B" w:rsidRDefault="009F161B" w:rsidP="009F161B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семестрових контрольних, тематичних робіт, поточних оцінок учнів, виставлено оцінки за І семестр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н.р.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визначають рівень навчальних досягнень учнів. Результати такі:</w:t>
      </w:r>
    </w:p>
    <w:p w:rsidR="009F161B" w:rsidRPr="009F161B" w:rsidRDefault="009F161B" w:rsidP="009F161B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870"/>
        <w:gridCol w:w="851"/>
        <w:gridCol w:w="850"/>
        <w:gridCol w:w="1134"/>
        <w:gridCol w:w="851"/>
        <w:gridCol w:w="850"/>
        <w:gridCol w:w="709"/>
        <w:gridCol w:w="1134"/>
        <w:gridCol w:w="851"/>
      </w:tblGrid>
      <w:tr w:rsidR="009F161B" w:rsidRPr="009F161B" w:rsidTr="009F161B">
        <w:trPr>
          <w:gridAfter w:val="8"/>
          <w:wAfter w:w="7230" w:type="dxa"/>
          <w:trHeight w:val="31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К-сть учнів</w:t>
            </w:r>
          </w:p>
        </w:tc>
      </w:tr>
      <w:tr w:rsidR="009F161B" w:rsidRPr="009F161B" w:rsidTr="009F161B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1B" w:rsidRPr="009F161B" w:rsidRDefault="009F161B" w:rsidP="009F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1B" w:rsidRPr="009F161B" w:rsidRDefault="009F161B" w:rsidP="009F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Висо-кий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До-статній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Серед-ній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Початковий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161B" w:rsidRPr="009F161B" w:rsidTr="009F161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9F161B" w:rsidRPr="009F161B" w:rsidTr="009F161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9F161B" w:rsidRPr="009F161B" w:rsidTr="009F161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161B" w:rsidRPr="009F161B" w:rsidTr="009F161B">
        <w:trPr>
          <w:trHeight w:val="3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161B" w:rsidRPr="009F161B" w:rsidTr="009F161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F161B" w:rsidRPr="009F161B" w:rsidTr="009F161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61B" w:rsidRPr="009F161B" w:rsidRDefault="009F161B" w:rsidP="009F161B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</w:tbl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Діаграма якості знань учнів: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45CD206" wp14:editId="07F220BA">
            <wp:extent cx="5486400" cy="177165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досягнень учнів вказують на те, що в закладі 1 учень (1,8%) 5 кл. Бринчак Олександра.; достатній рівень -25 учнів (45,5%), навчаються на середній рівень та 22 (40%), на початковий рівень 7 учнів (12,7%). </w:t>
      </w: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Якість знань за І семестр 2020-2021 н.р.</w:t>
      </w: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705" w:type="dxa"/>
        <w:tblLook w:val="04A0" w:firstRow="1" w:lastRow="0" w:firstColumn="1" w:lastColumn="0" w:noHBand="0" w:noVBand="1"/>
      </w:tblPr>
      <w:tblGrid>
        <w:gridCol w:w="1270"/>
        <w:gridCol w:w="1156"/>
        <w:gridCol w:w="1400"/>
        <w:gridCol w:w="1276"/>
        <w:gridCol w:w="1561"/>
        <w:gridCol w:w="1561"/>
      </w:tblGrid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Якість знань %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5/6 клас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6/8 клас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7/7 клас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8/15 клас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9/15 клас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9F161B" w:rsidRPr="009F161B" w:rsidTr="009F161B">
        <w:tc>
          <w:tcPr>
            <w:tcW w:w="1270" w:type="dxa"/>
          </w:tcPr>
          <w:p w:rsidR="009F161B" w:rsidRPr="009F161B" w:rsidRDefault="009F161B" w:rsidP="009F161B">
            <w:pPr>
              <w:tabs>
                <w:tab w:val="center" w:pos="5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ВСЬОГО</w:t>
            </w:r>
          </w:p>
        </w:tc>
        <w:tc>
          <w:tcPr>
            <w:tcW w:w="115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9F161B" w:rsidRPr="009F161B" w:rsidRDefault="009F161B" w:rsidP="009F1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48,1</w:t>
            </w:r>
          </w:p>
        </w:tc>
      </w:tr>
    </w:tbl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Порівнявши з показниками за І семестр 2020/2021 року - на високий рівень навчалися 3 учні (2 %), оцінки достатнього рівня мали 44 учня (31%), 91учень  (61,5 %) - середній рівень, 7учнів (5,5 %) - початковий рівень, середній бал по школі – 7,9. Загальний показник якості знань по школі у І семестрі 21-22 н.р. склав - 48,%, а за аналогічний період минулого навчального року – 48,1%.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цього, можна зробити висновок, що показник початкового рівня за І семестр 2021-2022 навчального року  ідентичний попередньому н.р.. Це свідчить про те, що вчителі недостатньо уваги приділяють учням, які мають середній і початковий рівні, класні керівники не проаналізували рівень навчальних досягнень учнів своїх класів. Найкращі показники в учнів  5-го та 6-го класів. Найгірший показник навчальних досягнень мають учні 9-го класу.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Таблиця успішності учнів по предметах у 5-9 класах</w:t>
      </w: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61B" w:rsidRPr="009F161B" w:rsidRDefault="009F161B" w:rsidP="00042008">
      <w:pPr>
        <w:pStyle w:val="a4"/>
        <w:rPr>
          <w:rFonts w:eastAsia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Діаграма якості знань по предметах:</w:t>
      </w: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EDE2C4D" wp14:editId="5C5670AB">
            <wp:extent cx="5505450" cy="320040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Проаналізувавши рівень навчальних досягнень учнів школи, можна зробити висновок, що найнижчий показник англійської мови – 54%, мистецтво – 54%, алгебра – 57%, всесвітня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історія, </w:t>
      </w:r>
      <w:proofErr w:type="spellStart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мова, правознавство  - 60%. Найвища якість знань з музичного мистецтва та історії України – 91%, трудового навчання -91%, образотворче мистецтво  – 84%, основи здоров’я – 83%, </w:t>
      </w:r>
      <w:proofErr w:type="spellStart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література – 82%.  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Проаналізувавши стан успішності учнів окремо по класах, можна зробити висновок, що в кожному класі є резерв учнів, які б могли досягти свого основного рівня. Так, на високому рівні можуть навчатися ще 10% учнів, які мають рівень досягнень 9 балів тільки з одного або двох предметів.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якості рівня навченості показує, що причинами виникнення проблем  низької успішності є низька мотиваційна основа, недостатня робота з уч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нями, які мають високий потенціал, недостатній зв'язок учителів із бать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несвоєчасне повідомлення батьків про рі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успішності дітей через щоденники. 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комунікативна, компетентність самоосвіти і саморозвитку, продуктивної та творчої діяльності.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 усіма учнями та їх батьками, які мають оцінки початкового рівня, класним керівникам  провести індивідуальні бесіди, вчителям-предметникам провести додаткові заняття з предметів, задавати індивідуальні завдання.</w:t>
      </w:r>
    </w:p>
    <w:p w:rsidR="00042008" w:rsidRDefault="00C83F3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англійської мови Леня С.М.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відповів н питання -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такий найнижчий результат якості знань з англійської мови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Серед класів</w:t>
      </w:r>
      <w:r w:rsidR="0004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найнижчий результат успішності в учнів 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класу</w:t>
      </w:r>
      <w:r w:rsidR="0004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класний керівник </w:t>
      </w:r>
      <w:r w:rsidR="009F161B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Комарницьким С.В.</w:t>
      </w:r>
    </w:p>
    <w:p w:rsidR="003870B7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9"/>
        <w:tblW w:w="11057" w:type="dxa"/>
        <w:tblInd w:w="-856" w:type="dxa"/>
        <w:tblLook w:val="04A0" w:firstRow="1" w:lastRow="0" w:firstColumn="1" w:lastColumn="0" w:noHBand="0" w:noVBand="1"/>
      </w:tblPr>
      <w:tblGrid>
        <w:gridCol w:w="1315"/>
        <w:gridCol w:w="459"/>
        <w:gridCol w:w="466"/>
        <w:gridCol w:w="459"/>
        <w:gridCol w:w="459"/>
        <w:gridCol w:w="459"/>
        <w:gridCol w:w="467"/>
        <w:gridCol w:w="459"/>
        <w:gridCol w:w="459"/>
        <w:gridCol w:w="459"/>
        <w:gridCol w:w="467"/>
        <w:gridCol w:w="459"/>
        <w:gridCol w:w="459"/>
        <w:gridCol w:w="459"/>
        <w:gridCol w:w="472"/>
        <w:gridCol w:w="459"/>
        <w:gridCol w:w="459"/>
        <w:gridCol w:w="459"/>
        <w:gridCol w:w="476"/>
        <w:gridCol w:w="459"/>
        <w:gridCol w:w="459"/>
        <w:gridCol w:w="509"/>
      </w:tblGrid>
      <w:tr w:rsidR="003870B7" w:rsidRPr="003870B7" w:rsidTr="003870B7">
        <w:tc>
          <w:tcPr>
            <w:tcW w:w="1315" w:type="dxa"/>
            <w:vMerge w:val="restart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  <w:gridSpan w:val="4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клас/18 учнів</w:t>
            </w:r>
          </w:p>
        </w:tc>
        <w:tc>
          <w:tcPr>
            <w:tcW w:w="18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клас/7 учнів</w:t>
            </w:r>
          </w:p>
        </w:tc>
        <w:tc>
          <w:tcPr>
            <w:tcW w:w="18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клас/8 учнів</w:t>
            </w:r>
          </w:p>
        </w:tc>
        <w:tc>
          <w:tcPr>
            <w:tcW w:w="184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клас/7 учнів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клас/15  учнів</w:t>
            </w:r>
          </w:p>
        </w:tc>
        <w:tc>
          <w:tcPr>
            <w:tcW w:w="509" w:type="dxa"/>
            <w:vMerge w:val="restart"/>
            <w:tcBorders>
              <w:lef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ЯКІСТЬ ЗНАНЬ</w:t>
            </w:r>
          </w:p>
        </w:tc>
      </w:tr>
      <w:tr w:rsidR="003870B7" w:rsidRPr="003870B7" w:rsidTr="003870B7">
        <w:trPr>
          <w:cantSplit/>
          <w:trHeight w:val="1924"/>
        </w:trPr>
        <w:tc>
          <w:tcPr>
            <w:tcW w:w="1315" w:type="dxa"/>
            <w:vMerge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66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9" w:type="dxa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67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9" w:type="dxa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67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9" w:type="dxa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72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9" w:type="dxa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76" w:type="dxa"/>
            <w:shd w:val="clear" w:color="auto" w:fill="FFE599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9" w:type="dxa"/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509" w:type="dxa"/>
            <w:vMerge/>
            <w:tcBorders>
              <w:left w:val="single" w:sz="18" w:space="0" w:color="auto"/>
            </w:tcBorders>
            <w:textDirection w:val="btLr"/>
          </w:tcPr>
          <w:p w:rsidR="003870B7" w:rsidRPr="003870B7" w:rsidRDefault="003870B7" w:rsidP="003870B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Укр. </w:t>
            </w:r>
            <w:proofErr w:type="spellStart"/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літерат</w:t>
            </w:r>
            <w:proofErr w:type="spellEnd"/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</w:tr>
      <w:tr w:rsidR="003870B7" w:rsidRPr="003870B7" w:rsidTr="003870B7">
        <w:trPr>
          <w:trHeight w:val="58"/>
        </w:trPr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Зар. </w:t>
            </w:r>
            <w:proofErr w:type="spellStart"/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літерат</w:t>
            </w:r>
            <w:proofErr w:type="spellEnd"/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Англ. мова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Геометрія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Географія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Природозн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Хімія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Іст. України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історія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Правознавс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Біологія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здоров’я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Труд. н</w:t>
            </w: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авч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культура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 мис-во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мис-во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</w:t>
            </w:r>
            <w:proofErr w:type="spellStart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етики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Інформатика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Мистецтво </w:t>
            </w: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3870B7" w:rsidRPr="003870B7" w:rsidTr="003870B7">
        <w:tc>
          <w:tcPr>
            <w:tcW w:w="1315" w:type="dxa"/>
          </w:tcPr>
          <w:p w:rsidR="003870B7" w:rsidRPr="003870B7" w:rsidRDefault="003870B7" w:rsidP="003870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left w:val="single" w:sz="18" w:space="0" w:color="auto"/>
            </w:tcBorders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shd w:val="clear" w:color="auto" w:fill="FFE599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</w:tcPr>
          <w:p w:rsidR="003870B7" w:rsidRPr="003870B7" w:rsidRDefault="003870B7" w:rsidP="003870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Default="009F161B" w:rsidP="009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виконання ухвали педагогічної ради від 10.01.2022 р.,</w:t>
      </w:r>
    </w:p>
    <w:p w:rsidR="00041E4E" w:rsidRDefault="00041E4E" w:rsidP="009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E4E" w:rsidRDefault="00041E4E" w:rsidP="009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041E4E" w:rsidRPr="009F161B" w:rsidRDefault="00041E4E" w:rsidP="009F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1.Класним керівникам: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1.1.провести класні  бать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ківські збори за підсумками І семестру 2021-2022 н.р.;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1.2.посилити контроль за учнями, які потребують особливої уваги;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1.3.своєчасно пере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віряти щоденники й повідомляти батьків про ус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піхи їхніх дітей один раз на місяць.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2.Учителям-предметникам: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2.1.спланувати роботу з обдарованими дітьми й учнями, які потребують допомоги;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2.2.залучати учнів до активної діяльності під час формування нових знань;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2.3.під час організації навчально-виховного процесу вчителям на кожному уроці слід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2.4.застосовувати на уроках проектні технології, завдання на розвиток критичного мислення, дослідницько-пошукові завдання;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викладанні матеріалу спиратися на життєвий досвід учнів, частіше пов’язувати теоретичний матеріал з його практичним застосуванням у житті;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2.6.надати дієву допомогу учням, які мають початковий рівень навчальних досягнень.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3.Вчителю англійської мови </w:t>
      </w:r>
      <w:proofErr w:type="spellStart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Леню</w:t>
      </w:r>
      <w:proofErr w:type="spellEnd"/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кардинально змінити викладання англійської мови з метою покращення успішності учнів.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3.1.Вказати на недостатню роботу з невстигаючими учнями;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3.2.До 29.01.2022 року спланувати роботу з невстигаючими учнями на ІІ семестр 2021-2022 н.р.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Класному керівнику 9 класу Комарницькому С.В.: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4.1 взяти на контроль якість знань учнів;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систематично інформувати батьків про стан успішності учнів;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провести класні учнівські збори, на яких заслухати стан успішності учнів та накреслити шляхи з покращення успішності та якості знань учнів.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Всім класним керівникам оформити електронні класні журнали  на порталі </w:t>
      </w:r>
      <w:r w:rsidRPr="009F1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NZ</w:t>
      </w:r>
      <w:r w:rsidRPr="009F16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9F1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9F16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Систематично заповнювати електронні журнали, та проінформувати батьків про їх роботу.</w:t>
      </w:r>
    </w:p>
    <w:p w:rsidR="009F161B" w:rsidRPr="009F161B" w:rsidRDefault="009F161B" w:rsidP="009F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Бринчак Р.В. провести майстер-клас класними керівниками з оформлення електронних журналів.</w:t>
      </w:r>
    </w:p>
    <w:p w:rsidR="009F161B" w:rsidRDefault="009F161B" w:rsidP="009F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Заступнику директора з навчально-вихов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ної роботи Гакавчин Н.М. провести узагальнюючий контроль та проаналізувати рівень навченості учнів.</w:t>
      </w:r>
    </w:p>
    <w:p w:rsidR="00C747D6" w:rsidRDefault="003870B7" w:rsidP="003870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наказу покласти на заступника директора з НВР </w:t>
      </w:r>
    </w:p>
    <w:p w:rsidR="003870B7" w:rsidRDefault="00C747D6" w:rsidP="003870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Гакавчин Н.М. </w:t>
      </w:r>
      <w:r w:rsidR="0038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7D6" w:rsidRDefault="00C747D6" w:rsidP="00C7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7D6" w:rsidRDefault="00C747D6" w:rsidP="00C7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 В.М.Бринчак</w:t>
      </w:r>
    </w:p>
    <w:p w:rsidR="00C747D6" w:rsidRPr="00C747D6" w:rsidRDefault="00C747D6" w:rsidP="00C7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 наказом ознайомлені ____________________ Н.М.Гакавчин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 Г.В.Фатич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Л.В.Єрега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Л.В.Клюйник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Г.В.Цимбір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М.В.Павліш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І.В.Сиплива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С.М.Леньо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М.Г.Щур</w:t>
      </w:r>
    </w:p>
    <w:p w:rsidR="00C747D6" w:rsidRPr="00C747D6" w:rsidRDefault="00C747D6" w:rsidP="00C7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В.В.Фатич</w:t>
      </w:r>
    </w:p>
    <w:p w:rsidR="00C747D6" w:rsidRPr="00C747D6" w:rsidRDefault="00C747D6" w:rsidP="00C7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  <w:t xml:space="preserve">     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 М.І.Гакавчин</w:t>
      </w:r>
    </w:p>
    <w:p w:rsidR="00C747D6" w:rsidRPr="00C747D6" w:rsidRDefault="00C747D6" w:rsidP="00C7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 </w:t>
      </w:r>
      <w:proofErr w:type="spellStart"/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О.А.Сиплива</w:t>
      </w:r>
      <w:proofErr w:type="spellEnd"/>
    </w:p>
    <w:p w:rsidR="00C747D6" w:rsidRPr="00C747D6" w:rsidRDefault="00C747D6" w:rsidP="00C747D6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____________ Г.М.Шемелинець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</w:t>
      </w:r>
      <w:proofErr w:type="spellStart"/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М.Пл.Сиплива</w:t>
      </w:r>
      <w:proofErr w:type="spellEnd"/>
    </w:p>
    <w:p w:rsidR="00C747D6" w:rsidRPr="00C747D6" w:rsidRDefault="00C747D6" w:rsidP="00C747D6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 </w:t>
      </w:r>
      <w:proofErr w:type="spellStart"/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М.І.Іжик</w:t>
      </w:r>
      <w:proofErr w:type="spellEnd"/>
    </w:p>
    <w:p w:rsidR="00C747D6" w:rsidRPr="00C747D6" w:rsidRDefault="00C747D6" w:rsidP="00C747D6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 Г.Д.Комарницька</w:t>
      </w:r>
    </w:p>
    <w:p w:rsidR="00C747D6" w:rsidRPr="00C747D6" w:rsidRDefault="00C747D6" w:rsidP="00C7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  <w:t xml:space="preserve">                                 ______________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С.В.Комарницький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747D6" w:rsidRPr="00C747D6" w:rsidRDefault="00C747D6" w:rsidP="00C74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Р.В. Бринчак</w:t>
      </w:r>
    </w:p>
    <w:p w:rsidR="00C747D6" w:rsidRPr="009F161B" w:rsidRDefault="00C747D6" w:rsidP="00C7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1B" w:rsidRDefault="009F161B" w:rsidP="009F161B">
      <w:pPr>
        <w:rPr>
          <w:rFonts w:ascii="Times New Roman" w:eastAsia="Calibri" w:hAnsi="Times New Roman" w:cs="Times New Roman"/>
          <w:sz w:val="24"/>
          <w:szCs w:val="24"/>
        </w:rPr>
      </w:pPr>
    </w:p>
    <w:p w:rsidR="009F161B" w:rsidRDefault="009F161B"/>
    <w:sectPr w:rsidR="009F161B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61B" w:rsidRDefault="009F161B" w:rsidP="009F161B">
      <w:pPr>
        <w:spacing w:after="0" w:line="240" w:lineRule="auto"/>
      </w:pPr>
      <w:r>
        <w:separator/>
      </w:r>
    </w:p>
  </w:endnote>
  <w:endnote w:type="continuationSeparator" w:id="0">
    <w:p w:rsidR="009F161B" w:rsidRDefault="009F161B" w:rsidP="009F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4313172"/>
      <w:docPartObj>
        <w:docPartGallery w:val="Page Numbers (Bottom of Page)"/>
        <w:docPartUnique/>
      </w:docPartObj>
    </w:sdtPr>
    <w:sdtContent>
      <w:p w:rsidR="009F161B" w:rsidRDefault="009F16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161B" w:rsidRDefault="009F1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61B" w:rsidRDefault="009F161B" w:rsidP="009F161B">
      <w:pPr>
        <w:spacing w:after="0" w:line="240" w:lineRule="auto"/>
      </w:pPr>
      <w:r>
        <w:separator/>
      </w:r>
    </w:p>
  </w:footnote>
  <w:footnote w:type="continuationSeparator" w:id="0">
    <w:p w:rsidR="009F161B" w:rsidRDefault="009F161B" w:rsidP="009F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081D"/>
    <w:multiLevelType w:val="hybridMultilevel"/>
    <w:tmpl w:val="5F408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D89"/>
    <w:multiLevelType w:val="hybridMultilevel"/>
    <w:tmpl w:val="C7E2B69E"/>
    <w:lvl w:ilvl="0" w:tplc="0422000F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8" w:hanging="360"/>
      </w:pPr>
    </w:lvl>
    <w:lvl w:ilvl="2" w:tplc="0422001B" w:tentative="1">
      <w:start w:val="1"/>
      <w:numFmt w:val="lowerRoman"/>
      <w:lvlText w:val="%3."/>
      <w:lvlJc w:val="right"/>
      <w:pPr>
        <w:ind w:left="2338" w:hanging="180"/>
      </w:pPr>
    </w:lvl>
    <w:lvl w:ilvl="3" w:tplc="0422000F" w:tentative="1">
      <w:start w:val="1"/>
      <w:numFmt w:val="decimal"/>
      <w:lvlText w:val="%4."/>
      <w:lvlJc w:val="left"/>
      <w:pPr>
        <w:ind w:left="3058" w:hanging="360"/>
      </w:pPr>
    </w:lvl>
    <w:lvl w:ilvl="4" w:tplc="04220019" w:tentative="1">
      <w:start w:val="1"/>
      <w:numFmt w:val="lowerLetter"/>
      <w:lvlText w:val="%5."/>
      <w:lvlJc w:val="left"/>
      <w:pPr>
        <w:ind w:left="3778" w:hanging="360"/>
      </w:pPr>
    </w:lvl>
    <w:lvl w:ilvl="5" w:tplc="0422001B" w:tentative="1">
      <w:start w:val="1"/>
      <w:numFmt w:val="lowerRoman"/>
      <w:lvlText w:val="%6."/>
      <w:lvlJc w:val="right"/>
      <w:pPr>
        <w:ind w:left="4498" w:hanging="180"/>
      </w:pPr>
    </w:lvl>
    <w:lvl w:ilvl="6" w:tplc="0422000F" w:tentative="1">
      <w:start w:val="1"/>
      <w:numFmt w:val="decimal"/>
      <w:lvlText w:val="%7."/>
      <w:lvlJc w:val="left"/>
      <w:pPr>
        <w:ind w:left="5218" w:hanging="360"/>
      </w:pPr>
    </w:lvl>
    <w:lvl w:ilvl="7" w:tplc="04220019" w:tentative="1">
      <w:start w:val="1"/>
      <w:numFmt w:val="lowerLetter"/>
      <w:lvlText w:val="%8."/>
      <w:lvlJc w:val="left"/>
      <w:pPr>
        <w:ind w:left="5938" w:hanging="360"/>
      </w:pPr>
    </w:lvl>
    <w:lvl w:ilvl="8" w:tplc="0422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0F42006D"/>
    <w:multiLevelType w:val="hybridMultilevel"/>
    <w:tmpl w:val="5D748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97C"/>
    <w:multiLevelType w:val="hybridMultilevel"/>
    <w:tmpl w:val="ED98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7313"/>
    <w:multiLevelType w:val="hybridMultilevel"/>
    <w:tmpl w:val="AEBAC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6251"/>
    <w:multiLevelType w:val="hybridMultilevel"/>
    <w:tmpl w:val="7402E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7D2D"/>
    <w:multiLevelType w:val="hybridMultilevel"/>
    <w:tmpl w:val="37307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2D19"/>
    <w:multiLevelType w:val="hybridMultilevel"/>
    <w:tmpl w:val="43CC6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3F6"/>
    <w:multiLevelType w:val="hybridMultilevel"/>
    <w:tmpl w:val="30EC5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B97"/>
    <w:multiLevelType w:val="hybridMultilevel"/>
    <w:tmpl w:val="A13E4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DCB"/>
    <w:multiLevelType w:val="hybridMultilevel"/>
    <w:tmpl w:val="2E803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3BE4"/>
    <w:multiLevelType w:val="hybridMultilevel"/>
    <w:tmpl w:val="93280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74553"/>
    <w:multiLevelType w:val="hybridMultilevel"/>
    <w:tmpl w:val="C7E2B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64CD"/>
    <w:multiLevelType w:val="hybridMultilevel"/>
    <w:tmpl w:val="47E6BA8C"/>
    <w:lvl w:ilvl="0" w:tplc="080028D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B578B7"/>
    <w:multiLevelType w:val="hybridMultilevel"/>
    <w:tmpl w:val="421A5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5A66"/>
    <w:multiLevelType w:val="hybridMultilevel"/>
    <w:tmpl w:val="C5E6B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30322"/>
    <w:multiLevelType w:val="hybridMultilevel"/>
    <w:tmpl w:val="F6721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08B"/>
    <w:multiLevelType w:val="hybridMultilevel"/>
    <w:tmpl w:val="9294CE06"/>
    <w:lvl w:ilvl="0" w:tplc="7902B7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E5118D1"/>
    <w:multiLevelType w:val="hybridMultilevel"/>
    <w:tmpl w:val="69067C16"/>
    <w:lvl w:ilvl="0" w:tplc="EBE2D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10352"/>
    <w:multiLevelType w:val="hybridMultilevel"/>
    <w:tmpl w:val="14EAD4B0"/>
    <w:lvl w:ilvl="0" w:tplc="B4E64C7E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AF2D89"/>
    <w:multiLevelType w:val="hybridMultilevel"/>
    <w:tmpl w:val="BB60F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308CB"/>
    <w:multiLevelType w:val="hybridMultilevel"/>
    <w:tmpl w:val="77A0B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D4F02"/>
    <w:multiLevelType w:val="hybridMultilevel"/>
    <w:tmpl w:val="9CE0C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"/>
  </w:num>
  <w:num w:numId="5">
    <w:abstractNumId w:val="18"/>
  </w:num>
  <w:num w:numId="6">
    <w:abstractNumId w:val="14"/>
  </w:num>
  <w:num w:numId="7">
    <w:abstractNumId w:val="17"/>
  </w:num>
  <w:num w:numId="8">
    <w:abstractNumId w:val="5"/>
  </w:num>
  <w:num w:numId="9">
    <w:abstractNumId w:val="22"/>
  </w:num>
  <w:num w:numId="10">
    <w:abstractNumId w:val="1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20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1B"/>
    <w:rsid w:val="00041E4E"/>
    <w:rsid w:val="00042008"/>
    <w:rsid w:val="003870B7"/>
    <w:rsid w:val="009F161B"/>
    <w:rsid w:val="00C747D6"/>
    <w:rsid w:val="00C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E046"/>
  <w15:chartTrackingRefBased/>
  <w15:docId w15:val="{C43BFC4F-FC06-4AC2-8437-6537A4B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1B"/>
    <w:pPr>
      <w:ind w:left="720"/>
      <w:contextualSpacing/>
    </w:pPr>
  </w:style>
  <w:style w:type="paragraph" w:styleId="a4">
    <w:name w:val="No Spacing"/>
    <w:uiPriority w:val="1"/>
    <w:qFormat/>
    <w:rsid w:val="009F16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1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F161B"/>
  </w:style>
  <w:style w:type="paragraph" w:styleId="a7">
    <w:name w:val="footer"/>
    <w:basedOn w:val="a"/>
    <w:link w:val="a8"/>
    <w:uiPriority w:val="99"/>
    <w:unhideWhenUsed/>
    <w:rsid w:val="009F1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F161B"/>
  </w:style>
  <w:style w:type="table" w:styleId="a9">
    <w:name w:val="Table Grid"/>
    <w:basedOn w:val="a1"/>
    <w:uiPriority w:val="39"/>
    <w:rsid w:val="009F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примітки1"/>
    <w:basedOn w:val="a"/>
    <w:next w:val="aa"/>
    <w:link w:val="ab"/>
    <w:uiPriority w:val="99"/>
    <w:semiHidden/>
    <w:unhideWhenUsed/>
    <w:rsid w:val="009F161B"/>
    <w:pPr>
      <w:spacing w:line="240" w:lineRule="auto"/>
    </w:pPr>
    <w:rPr>
      <w:sz w:val="20"/>
      <w:szCs w:val="20"/>
    </w:rPr>
  </w:style>
  <w:style w:type="paragraph" w:styleId="aa">
    <w:name w:val="annotation text"/>
    <w:basedOn w:val="a"/>
    <w:link w:val="10"/>
    <w:uiPriority w:val="99"/>
    <w:semiHidden/>
    <w:unhideWhenUsed/>
    <w:rsid w:val="009F161B"/>
    <w:pPr>
      <w:spacing w:line="240" w:lineRule="auto"/>
    </w:pPr>
    <w:rPr>
      <w:sz w:val="20"/>
      <w:szCs w:val="20"/>
    </w:rPr>
  </w:style>
  <w:style w:type="character" w:customStyle="1" w:styleId="10">
    <w:name w:val="Текст примітки Знак1"/>
    <w:basedOn w:val="a0"/>
    <w:link w:val="aa"/>
    <w:uiPriority w:val="99"/>
    <w:semiHidden/>
    <w:rsid w:val="009F161B"/>
    <w:rPr>
      <w:sz w:val="20"/>
      <w:szCs w:val="20"/>
    </w:rPr>
  </w:style>
  <w:style w:type="character" w:customStyle="1" w:styleId="ab">
    <w:name w:val="Текст примітки Знак"/>
    <w:basedOn w:val="a0"/>
    <w:link w:val="1"/>
    <w:uiPriority w:val="99"/>
    <w:semiHidden/>
    <w:rsid w:val="009F161B"/>
    <w:rPr>
      <w:sz w:val="20"/>
      <w:szCs w:val="20"/>
    </w:rPr>
  </w:style>
  <w:style w:type="paragraph" w:customStyle="1" w:styleId="11">
    <w:name w:val="Текст у виносці1"/>
    <w:basedOn w:val="a"/>
    <w:next w:val="ac"/>
    <w:link w:val="ad"/>
    <w:uiPriority w:val="99"/>
    <w:semiHidden/>
    <w:unhideWhenUsed/>
    <w:rsid w:val="009F16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2"/>
    <w:uiPriority w:val="99"/>
    <w:semiHidden/>
    <w:unhideWhenUsed/>
    <w:rsid w:val="009F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у виносці Знак1"/>
    <w:basedOn w:val="a0"/>
    <w:link w:val="ac"/>
    <w:uiPriority w:val="99"/>
    <w:semiHidden/>
    <w:rsid w:val="009F161B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11"/>
    <w:uiPriority w:val="99"/>
    <w:semiHidden/>
    <w:rsid w:val="009F161B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9F161B"/>
    <w:rPr>
      <w:b/>
      <w:bCs/>
    </w:rPr>
  </w:style>
  <w:style w:type="character" w:customStyle="1" w:styleId="af">
    <w:name w:val="Тема примітки Знак"/>
    <w:basedOn w:val="ab"/>
    <w:link w:val="ae"/>
    <w:uiPriority w:val="99"/>
    <w:semiHidden/>
    <w:rsid w:val="009F161B"/>
    <w:rPr>
      <w:b/>
      <w:bCs/>
      <w:sz w:val="20"/>
      <w:szCs w:val="20"/>
    </w:rPr>
  </w:style>
  <w:style w:type="character" w:customStyle="1" w:styleId="13">
    <w:name w:val="Тема примітки Знак1"/>
    <w:basedOn w:val="10"/>
    <w:link w:val="ae"/>
    <w:uiPriority w:val="99"/>
    <w:semiHidden/>
    <w:rsid w:val="009F1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latin typeface="Arial Black" panose="020B0A04020102020204" pitchFamily="34" charset="0"/>
              </a:rPr>
              <a:t>Якість</a:t>
            </a:r>
            <a:r>
              <a:rPr lang="uk-UA" baseline="0">
                <a:latin typeface="Arial Black" panose="020B0A04020102020204" pitchFamily="34" charset="0"/>
              </a:rPr>
              <a:t> знань за І семестр 21-22 н.р</a:t>
            </a:r>
            <a:r>
              <a:rPr lang="uk-UA" baseline="0"/>
              <a:t>.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4.3910032079323424E-2"/>
          <c:y val="0.28738351254480288"/>
          <c:w val="0.9190529308836396"/>
          <c:h val="0.40384669658228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D-4644-A42B-33BDC81CBBB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1469534050179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AD-4644-A42B-33BDC81CB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AD-4644-A42B-33BDC81CBBB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AD-4644-A42B-33BDC81CBBB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8147E-3"/>
                  <c:y val="-0.10035842293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AD-4644-A42B-33BDC81CB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AD-4644-A42B-33BDC81CBBB9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73E-2"/>
                  <c:y val="-0.13620071684587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AD-4644-A42B-33BDC81CB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AD-4644-A42B-33BDC81CB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992368"/>
        <c:axId val="383993152"/>
      </c:barChart>
      <c:catAx>
        <c:axId val="38399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3993152"/>
        <c:crosses val="autoZero"/>
        <c:auto val="1"/>
        <c:lblAlgn val="ctr"/>
        <c:lblOffset val="100"/>
        <c:noMultiLvlLbl val="0"/>
      </c:catAx>
      <c:valAx>
        <c:axId val="38399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399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Якість знань по предметах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укр. мова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B-43CB-917A-D422F8A12E2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укр. літ.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B-43CB-917A-D422F8A12E2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зар.літ.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B-43CB-917A-D422F8A12E2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англ. Мова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2B-43CB-917A-D422F8A12E2F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2B-43CB-917A-D422F8A12E2F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алгебра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Аркуш1!$G$2:$G$5</c:f>
              <c:numCache>
                <c:formatCode>General</c:formatCode>
                <c:ptCount val="4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A2B-43CB-917A-D422F8A12E2F}"/>
            </c:ext>
          </c:extLst>
        </c:ser>
        <c:ser>
          <c:idx val="6"/>
          <c:order val="6"/>
          <c:tx>
            <c:strRef>
              <c:f>Аркуш1!$H$1</c:f>
              <c:strCache>
                <c:ptCount val="1"/>
                <c:pt idx="0">
                  <c:v>геометрія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Аркуш1!$H$2:$H$5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2B-43CB-917A-D422F8A12E2F}"/>
            </c:ext>
          </c:extLst>
        </c:ser>
        <c:ser>
          <c:idx val="7"/>
          <c:order val="7"/>
          <c:tx>
            <c:strRef>
              <c:f>Аркуш1!$I$1</c:f>
              <c:strCache>
                <c:ptCount val="1"/>
                <c:pt idx="0">
                  <c:v>географія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Аркуш1!$I$2:$I$5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A2B-43CB-917A-D422F8A12E2F}"/>
            </c:ext>
          </c:extLst>
        </c:ser>
        <c:ser>
          <c:idx val="8"/>
          <c:order val="8"/>
          <c:tx>
            <c:strRef>
              <c:f>Аркуш1!$J$1</c:f>
              <c:strCache>
                <c:ptCount val="1"/>
                <c:pt idx="0">
                  <c:v>природоз.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Аркуш1!$J$2:$J$5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2B-43CB-917A-D422F8A12E2F}"/>
            </c:ext>
          </c:extLst>
        </c:ser>
        <c:ser>
          <c:idx val="9"/>
          <c:order val="9"/>
          <c:tx>
            <c:strRef>
              <c:f>Аркуш1!$K$1</c:f>
              <c:strCache>
                <c:ptCount val="1"/>
                <c:pt idx="0">
                  <c:v>хімія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Аркуш1!$K$2:$K$5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A2B-43CB-917A-D422F8A12E2F}"/>
            </c:ext>
          </c:extLst>
        </c:ser>
        <c:ser>
          <c:idx val="10"/>
          <c:order val="10"/>
          <c:tx>
            <c:strRef>
              <c:f>Аркуш1!$L$1</c:f>
              <c:strCache>
                <c:ptCount val="1"/>
                <c:pt idx="0">
                  <c:v>фізика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Аркуш1!$L$2:$L$5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2B-43CB-917A-D422F8A12E2F}"/>
            </c:ext>
          </c:extLst>
        </c:ser>
        <c:ser>
          <c:idx val="11"/>
          <c:order val="11"/>
          <c:tx>
            <c:strRef>
              <c:f>Аркуш1!$M$1</c:f>
              <c:strCache>
                <c:ptCount val="1"/>
                <c:pt idx="0">
                  <c:v>іст. України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Аркуш1!$M$2:$M$5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A2B-43CB-917A-D422F8A12E2F}"/>
            </c:ext>
          </c:extLst>
        </c:ser>
        <c:ser>
          <c:idx val="12"/>
          <c:order val="12"/>
          <c:tx>
            <c:strRef>
              <c:f>Аркуш1!$N$1</c:f>
              <c:strCache>
                <c:ptCount val="1"/>
                <c:pt idx="0">
                  <c:v>Вс. Історія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Аркуш1!$N$2:$N$5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A2B-43CB-917A-D422F8A12E2F}"/>
            </c:ext>
          </c:extLst>
        </c:ser>
        <c:ser>
          <c:idx val="13"/>
          <c:order val="13"/>
          <c:tx>
            <c:strRef>
              <c:f>Аркуш1!$O$1</c:f>
              <c:strCache>
                <c:ptCount val="1"/>
                <c:pt idx="0">
                  <c:v>правозн.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Аркуш1!$O$2:$O$5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A2B-43CB-917A-D422F8A12E2F}"/>
            </c:ext>
          </c:extLst>
        </c:ser>
        <c:ser>
          <c:idx val="14"/>
          <c:order val="14"/>
          <c:tx>
            <c:strRef>
              <c:f>Аркуш1!$P$1</c:f>
              <c:strCache>
                <c:ptCount val="1"/>
                <c:pt idx="0">
                  <c:v>біологія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Аркуш1!$P$2:$P$5</c:f>
              <c:numCache>
                <c:formatCode>General</c:formatCode>
                <c:ptCount val="4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A2B-43CB-917A-D422F8A12E2F}"/>
            </c:ext>
          </c:extLst>
        </c:ser>
        <c:ser>
          <c:idx val="15"/>
          <c:order val="15"/>
          <c:tx>
            <c:strRef>
              <c:f>Аркуш1!$Q$1</c:f>
              <c:strCache>
                <c:ptCount val="1"/>
                <c:pt idx="0">
                  <c:v>осн. здоров'я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Аркуш1!$Q$2:$Q$5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A2B-43CB-917A-D422F8A12E2F}"/>
            </c:ext>
          </c:extLst>
        </c:ser>
        <c:ser>
          <c:idx val="16"/>
          <c:order val="16"/>
          <c:tx>
            <c:strRef>
              <c:f>Аркуш1!$R$1</c:f>
              <c:strCache>
                <c:ptCount val="1"/>
                <c:pt idx="0">
                  <c:v>труд. навч.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Аркуш1!$R$2:$R$5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A2B-43CB-917A-D422F8A12E2F}"/>
            </c:ext>
          </c:extLst>
        </c:ser>
        <c:ser>
          <c:idx val="17"/>
          <c:order val="17"/>
          <c:tx>
            <c:strRef>
              <c:f>Аркуш1!$S$1</c:f>
              <c:strCache>
                <c:ptCount val="1"/>
                <c:pt idx="0">
                  <c:v>фіз. культура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Аркуш1!$S$2:$S$5</c:f>
              <c:numCache>
                <c:formatCode>General</c:formatCode>
                <c:ptCount val="4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A2B-43CB-917A-D422F8A12E2F}"/>
            </c:ext>
          </c:extLst>
        </c:ser>
        <c:ser>
          <c:idx val="18"/>
          <c:order val="18"/>
          <c:tx>
            <c:strRef>
              <c:f>Аркуш1!$T$1</c:f>
              <c:strCache>
                <c:ptCount val="1"/>
                <c:pt idx="0">
                  <c:v>обр. мист.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Аркуш1!$T$2:$T$5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A2B-43CB-917A-D422F8A12E2F}"/>
            </c:ext>
          </c:extLst>
        </c:ser>
        <c:ser>
          <c:idx val="19"/>
          <c:order val="19"/>
          <c:tx>
            <c:strRef>
              <c:f>Аркуш1!$U$1</c:f>
              <c:strCache>
                <c:ptCount val="1"/>
                <c:pt idx="0">
                  <c:v>муз. мист.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Аркуш1!$U$2:$U$5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A2B-43CB-917A-D422F8A12E2F}"/>
            </c:ext>
          </c:extLst>
        </c:ser>
        <c:ser>
          <c:idx val="20"/>
          <c:order val="20"/>
          <c:tx>
            <c:strRef>
              <c:f>Аркуш1!$V$1</c:f>
              <c:strCache>
                <c:ptCount val="1"/>
                <c:pt idx="0">
                  <c:v>ос. хр. ет.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Аркуш1!$V$2:$V$5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A2B-43CB-917A-D422F8A12E2F}"/>
            </c:ext>
          </c:extLst>
        </c:ser>
        <c:ser>
          <c:idx val="21"/>
          <c:order val="21"/>
          <c:tx>
            <c:strRef>
              <c:f>Аркуш1!$W$1</c:f>
              <c:strCache>
                <c:ptCount val="1"/>
                <c:pt idx="0">
                  <c:v>інформатика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Аркуш1!$W$2:$W$5</c:f>
              <c:numCache>
                <c:formatCode>General</c:formatCode>
                <c:ptCount val="4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A2B-43CB-917A-D422F8A12E2F}"/>
            </c:ext>
          </c:extLst>
        </c:ser>
        <c:ser>
          <c:idx val="22"/>
          <c:order val="22"/>
          <c:tx>
            <c:strRef>
              <c:f>Аркуш1!$X$1</c:f>
              <c:strCache>
                <c:ptCount val="1"/>
                <c:pt idx="0">
                  <c:v>мистецтво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Аркуш1!$X$2:$X$5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A2B-43CB-917A-D422F8A12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83986880"/>
        <c:axId val="383987272"/>
      </c:barChart>
      <c:catAx>
        <c:axId val="38398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3987272"/>
        <c:crosses val="autoZero"/>
        <c:auto val="1"/>
        <c:lblAlgn val="ctr"/>
        <c:lblOffset val="100"/>
        <c:noMultiLvlLbl val="0"/>
      </c:catAx>
      <c:valAx>
        <c:axId val="38398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398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73650655259788E-2"/>
          <c:y val="0.72222034745656782"/>
          <c:w val="0.84652698689480421"/>
          <c:h val="0.253970128733908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5463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2022-01-26T17:15:00Z</dcterms:created>
  <dcterms:modified xsi:type="dcterms:W3CDTF">2022-01-26T17:46:00Z</dcterms:modified>
</cp:coreProperties>
</file>