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8E" w:rsidRPr="0041388E" w:rsidRDefault="0041388E" w:rsidP="0041388E">
      <w:pPr>
        <w:spacing w:before="100" w:beforeAutospacing="1" w:after="100" w:afterAutospacing="1" w:line="240" w:lineRule="auto"/>
        <w:ind w:left="2" w:right="2"/>
        <w:jc w:val="center"/>
        <w:outlineLvl w:val="0"/>
        <w:rPr>
          <w:rFonts w:ascii="Times New Roman" w:eastAsia="Times New Roman" w:hAnsi="Times New Roman" w:cs="Times New Roman"/>
          <w:b/>
          <w:bCs/>
          <w:color w:val="000000"/>
          <w:kern w:val="36"/>
          <w:sz w:val="28"/>
          <w:szCs w:val="28"/>
          <w:lang w:eastAsia="uk-UA"/>
        </w:rPr>
      </w:pPr>
      <w:r w:rsidRPr="0041388E">
        <w:rPr>
          <w:rFonts w:ascii="Times New Roman" w:eastAsia="Times New Roman" w:hAnsi="Times New Roman" w:cs="Times New Roman"/>
          <w:b/>
          <w:bCs/>
          <w:color w:val="000000"/>
          <w:kern w:val="36"/>
          <w:sz w:val="28"/>
          <w:lang w:eastAsia="uk-UA"/>
        </w:rPr>
        <w:t>ПОРЯДОК</w:t>
      </w:r>
    </w:p>
    <w:p w:rsidR="0041388E" w:rsidRPr="0041388E" w:rsidRDefault="0041388E" w:rsidP="0041388E">
      <w:pPr>
        <w:spacing w:after="0" w:line="240" w:lineRule="auto"/>
        <w:ind w:left="2" w:right="2"/>
        <w:jc w:val="center"/>
        <w:rPr>
          <w:rFonts w:ascii="Times New Roman" w:eastAsia="Times New Roman" w:hAnsi="Times New Roman" w:cs="Times New Roman"/>
          <w:color w:val="000000"/>
          <w:lang w:eastAsia="uk-UA"/>
        </w:rPr>
      </w:pPr>
      <w:r w:rsidRPr="0041388E">
        <w:rPr>
          <w:rFonts w:ascii="Times New Roman" w:eastAsia="Times New Roman" w:hAnsi="Times New Roman" w:cs="Times New Roman"/>
          <w:b/>
          <w:bCs/>
          <w:color w:val="000000"/>
          <w:sz w:val="28"/>
          <w:lang w:eastAsia="uk-UA"/>
        </w:rPr>
        <w:t xml:space="preserve">реагування на доведені випадки </w:t>
      </w:r>
      <w:proofErr w:type="spellStart"/>
      <w:r w:rsidRPr="0041388E">
        <w:rPr>
          <w:rFonts w:ascii="Times New Roman" w:eastAsia="Times New Roman" w:hAnsi="Times New Roman" w:cs="Times New Roman"/>
          <w:b/>
          <w:bCs/>
          <w:color w:val="000000"/>
          <w:sz w:val="28"/>
          <w:lang w:eastAsia="uk-UA"/>
        </w:rPr>
        <w:t>булінгу</w:t>
      </w:r>
      <w:proofErr w:type="spellEnd"/>
      <w:r w:rsidRPr="0041388E">
        <w:rPr>
          <w:rFonts w:ascii="Times New Roman" w:eastAsia="Times New Roman" w:hAnsi="Times New Roman" w:cs="Times New Roman"/>
          <w:b/>
          <w:bCs/>
          <w:color w:val="000000"/>
          <w:sz w:val="28"/>
          <w:lang w:eastAsia="uk-UA"/>
        </w:rPr>
        <w:t xml:space="preserve"> (цькування) в навчальному закладі</w:t>
      </w:r>
    </w:p>
    <w:p w:rsidR="0041388E" w:rsidRPr="0041388E" w:rsidRDefault="0041388E" w:rsidP="0041388E">
      <w:pPr>
        <w:numPr>
          <w:ilvl w:val="0"/>
          <w:numId w:val="1"/>
        </w:numPr>
        <w:spacing w:before="100" w:beforeAutospacing="1" w:after="100" w:afterAutospacing="1" w:line="240" w:lineRule="auto"/>
        <w:ind w:left="114" w:right="10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Підставою для реагування в закладі освіти на випадки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є </w:t>
      </w:r>
      <w:r w:rsidRPr="0041388E">
        <w:rPr>
          <w:rFonts w:ascii="Times New Roman" w:eastAsia="Times New Roman" w:hAnsi="Times New Roman" w:cs="Times New Roman"/>
          <w:b/>
          <w:bCs/>
          <w:i/>
          <w:iCs/>
          <w:color w:val="000000"/>
          <w:sz w:val="28"/>
          <w:lang w:eastAsia="uk-UA"/>
        </w:rPr>
        <w:t>заява або повідомлення</w:t>
      </w:r>
      <w:r w:rsidRPr="0041388E">
        <w:rPr>
          <w:rFonts w:ascii="Times New Roman" w:eastAsia="Times New Roman" w:hAnsi="Times New Roman" w:cs="Times New Roman"/>
          <w:color w:val="000000"/>
          <w:sz w:val="28"/>
          <w:lang w:eastAsia="uk-UA"/>
        </w:rPr>
        <w:t xml:space="preserve">, про випадок та/або підозру його вчинення стосовно неповнолітньої особи та/або такою особою стосовно інших учасників освітнього процесу, отриманої суб'єктами реагування на випадки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закладі освіти.</w:t>
      </w:r>
    </w:p>
    <w:p w:rsidR="0041388E" w:rsidRPr="0041388E" w:rsidRDefault="0041388E" w:rsidP="0041388E">
      <w:pPr>
        <w:spacing w:after="0" w:line="240" w:lineRule="auto"/>
        <w:ind w:left="114" w:right="11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Повідомлення можуть бути в </w:t>
      </w:r>
      <w:r w:rsidRPr="0041388E">
        <w:rPr>
          <w:rFonts w:ascii="Times New Roman" w:eastAsia="Times New Roman" w:hAnsi="Times New Roman" w:cs="Times New Roman"/>
          <w:b/>
          <w:bCs/>
          <w:i/>
          <w:iCs/>
          <w:color w:val="000000"/>
          <w:sz w:val="28"/>
          <w:lang w:eastAsia="uk-UA"/>
        </w:rPr>
        <w:t>усній та/або письмовій фо</w:t>
      </w:r>
      <w:r w:rsidRPr="0041388E">
        <w:rPr>
          <w:rFonts w:ascii="Times New Roman" w:eastAsia="Times New Roman" w:hAnsi="Times New Roman" w:cs="Times New Roman"/>
          <w:color w:val="000000"/>
          <w:sz w:val="28"/>
          <w:lang w:eastAsia="uk-UA"/>
        </w:rPr>
        <w:t xml:space="preserve">рмі, в тому числі із застосуванням засобів електронної комунікації (телефон, соціальні мережі, електронна пошта, електронні </w:t>
      </w:r>
      <w:proofErr w:type="spellStart"/>
      <w:r w:rsidRPr="0041388E">
        <w:rPr>
          <w:rFonts w:ascii="Times New Roman" w:eastAsia="Times New Roman" w:hAnsi="Times New Roman" w:cs="Times New Roman"/>
          <w:color w:val="000000"/>
          <w:sz w:val="28"/>
          <w:lang w:eastAsia="uk-UA"/>
        </w:rPr>
        <w:t>месенджери</w:t>
      </w:r>
      <w:proofErr w:type="spellEnd"/>
      <w:r w:rsidRPr="0041388E">
        <w:rPr>
          <w:rFonts w:ascii="Times New Roman" w:eastAsia="Times New Roman" w:hAnsi="Times New Roman" w:cs="Times New Roman"/>
          <w:color w:val="000000"/>
          <w:sz w:val="28"/>
          <w:lang w:eastAsia="uk-UA"/>
        </w:rPr>
        <w:t xml:space="preserve">, офіційні </w:t>
      </w:r>
      <w:proofErr w:type="spellStart"/>
      <w:r w:rsidRPr="0041388E">
        <w:rPr>
          <w:rFonts w:ascii="Times New Roman" w:eastAsia="Times New Roman" w:hAnsi="Times New Roman" w:cs="Times New Roman"/>
          <w:color w:val="000000"/>
          <w:sz w:val="28"/>
          <w:lang w:eastAsia="uk-UA"/>
        </w:rPr>
        <w:t>веб</w:t>
      </w:r>
      <w:proofErr w:type="spellEnd"/>
      <w:r w:rsidRPr="0041388E">
        <w:rPr>
          <w:rFonts w:ascii="Times New Roman" w:eastAsia="Times New Roman" w:hAnsi="Times New Roman" w:cs="Times New Roman"/>
          <w:color w:val="000000"/>
          <w:sz w:val="28"/>
          <w:lang w:eastAsia="uk-UA"/>
        </w:rPr>
        <w:t xml:space="preserve"> ресурси та ін.).</w:t>
      </w:r>
    </w:p>
    <w:p w:rsidR="0041388E" w:rsidRPr="0041388E" w:rsidRDefault="0041388E" w:rsidP="0041388E">
      <w:pPr>
        <w:numPr>
          <w:ilvl w:val="0"/>
          <w:numId w:val="2"/>
        </w:numPr>
        <w:spacing w:before="100" w:beforeAutospacing="1" w:after="100" w:afterAutospacing="1"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Повідомляти про випадки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закладах освіти може </w:t>
      </w:r>
      <w:r w:rsidRPr="0041388E">
        <w:rPr>
          <w:rFonts w:ascii="Times New Roman" w:eastAsia="Times New Roman" w:hAnsi="Times New Roman" w:cs="Times New Roman"/>
          <w:b/>
          <w:bCs/>
          <w:i/>
          <w:iCs/>
          <w:color w:val="000000"/>
          <w:sz w:val="28"/>
          <w:lang w:eastAsia="uk-UA"/>
        </w:rPr>
        <w:t>будь-яка особа</w:t>
      </w:r>
      <w:r w:rsidRPr="0041388E">
        <w:rPr>
          <w:rFonts w:ascii="Times New Roman" w:eastAsia="Times New Roman" w:hAnsi="Times New Roman" w:cs="Times New Roman"/>
          <w:color w:val="000000"/>
          <w:sz w:val="28"/>
          <w:lang w:eastAsia="uk-UA"/>
        </w:rPr>
        <w:t>, учасником або стороною якого вона стала або яка підозрює про його вчинення стосовно неповнолітньої особи або про який отримала достовірну інформацію.</w:t>
      </w:r>
    </w:p>
    <w:p w:rsidR="0041388E" w:rsidRPr="0041388E" w:rsidRDefault="0041388E" w:rsidP="0041388E">
      <w:pPr>
        <w:spacing w:after="0" w:line="240" w:lineRule="auto"/>
        <w:ind w:left="114" w:right="104"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До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закладах освіти належать випадки, які</w:t>
      </w:r>
    </w:p>
    <w:p w:rsidR="0041388E" w:rsidRPr="0041388E" w:rsidRDefault="0041388E" w:rsidP="0041388E">
      <w:pPr>
        <w:numPr>
          <w:ilvl w:val="0"/>
          <w:numId w:val="3"/>
        </w:numPr>
        <w:spacing w:before="100" w:beforeAutospacing="1" w:after="100" w:afterAutospacing="1" w:line="240" w:lineRule="auto"/>
        <w:ind w:left="1400" w:right="104"/>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відбуваються безпосередньо в приміщенні закладу освіти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їдальнею тощо)</w:t>
      </w:r>
    </w:p>
    <w:p w:rsidR="0041388E" w:rsidRPr="0041388E" w:rsidRDefault="0041388E" w:rsidP="0041388E">
      <w:pPr>
        <w:numPr>
          <w:ilvl w:val="0"/>
          <w:numId w:val="3"/>
        </w:numPr>
        <w:spacing w:before="100" w:beforeAutospacing="1" w:after="100" w:afterAutospacing="1" w:line="240" w:lineRule="auto"/>
        <w:ind w:left="1400" w:right="104"/>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або за межами закладу освіти під час заходів, передбачених освітньою програмою, планом роботи закладу освіти, та інших освітніх заходів, що організовуються за згодою керівника закладу освіти, в тому числі дорогою до (із) закладу освіти.</w:t>
      </w:r>
    </w:p>
    <w:p w:rsidR="0041388E" w:rsidRPr="0041388E" w:rsidRDefault="0041388E" w:rsidP="0041388E">
      <w:pPr>
        <w:numPr>
          <w:ilvl w:val="0"/>
          <w:numId w:val="4"/>
        </w:numPr>
        <w:spacing w:before="100" w:beforeAutospacing="1" w:after="100" w:afterAutospacing="1" w:line="240" w:lineRule="auto"/>
        <w:ind w:left="114" w:right="104"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Ознаками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rsidR="0041388E" w:rsidRPr="0041388E" w:rsidRDefault="0041388E" w:rsidP="0041388E">
      <w:pPr>
        <w:spacing w:after="0" w:line="240" w:lineRule="auto"/>
        <w:ind w:left="114" w:right="10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rsidR="0041388E" w:rsidRPr="0041388E" w:rsidRDefault="0041388E" w:rsidP="0041388E">
      <w:pPr>
        <w:spacing w:after="0"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rsidR="0041388E" w:rsidRPr="0041388E" w:rsidRDefault="0041388E" w:rsidP="0041388E">
      <w:pPr>
        <w:spacing w:after="0" w:line="240" w:lineRule="auto"/>
        <w:ind w:left="114" w:right="10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w:t>
      </w:r>
      <w:r w:rsidRPr="0041388E">
        <w:rPr>
          <w:rFonts w:ascii="Times New Roman" w:eastAsia="Times New Roman" w:hAnsi="Times New Roman" w:cs="Times New Roman"/>
          <w:color w:val="000000"/>
          <w:sz w:val="28"/>
          <w:lang w:eastAsia="uk-UA"/>
        </w:rPr>
        <w:lastRenderedPageBreak/>
        <w:t>ляпаси, стусани, штовхання, щипання, шмагання, кусання, завдання ударів; інші правопорушення насильницького характеру.</w:t>
      </w:r>
    </w:p>
    <w:p w:rsidR="0041388E" w:rsidRPr="0041388E" w:rsidRDefault="0041388E" w:rsidP="0041388E">
      <w:pPr>
        <w:numPr>
          <w:ilvl w:val="0"/>
          <w:numId w:val="5"/>
        </w:numPr>
        <w:spacing w:before="100" w:beforeAutospacing="1" w:after="100" w:afterAutospacing="1" w:line="240" w:lineRule="auto"/>
        <w:ind w:left="114" w:right="112"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Педагогічні (науково-педагогічні) та інші працівники закладу освіти у разі, якщо вони виявляють </w:t>
      </w:r>
      <w:proofErr w:type="spellStart"/>
      <w:r w:rsidRPr="0041388E">
        <w:rPr>
          <w:rFonts w:ascii="Times New Roman" w:eastAsia="Times New Roman" w:hAnsi="Times New Roman" w:cs="Times New Roman"/>
          <w:color w:val="000000"/>
          <w:sz w:val="28"/>
          <w:lang w:eastAsia="uk-UA"/>
        </w:rPr>
        <w:t>булінг</w:t>
      </w:r>
      <w:proofErr w:type="spellEnd"/>
      <w:r w:rsidRPr="0041388E">
        <w:rPr>
          <w:rFonts w:ascii="Times New Roman" w:eastAsia="Times New Roman" w:hAnsi="Times New Roman" w:cs="Times New Roman"/>
          <w:color w:val="000000"/>
          <w:sz w:val="28"/>
          <w:lang w:eastAsia="uk-UA"/>
        </w:rPr>
        <w:t xml:space="preserve"> (цькування), </w:t>
      </w:r>
      <w:r w:rsidRPr="0041388E">
        <w:rPr>
          <w:rFonts w:ascii="Times New Roman" w:eastAsia="Times New Roman" w:hAnsi="Times New Roman" w:cs="Times New Roman"/>
          <w:b/>
          <w:bCs/>
          <w:color w:val="000000"/>
          <w:sz w:val="28"/>
          <w:u w:val="single"/>
          <w:lang w:eastAsia="uk-UA"/>
        </w:rPr>
        <w:t>зобов’язані</w:t>
      </w:r>
      <w:r w:rsidRPr="0041388E">
        <w:rPr>
          <w:rFonts w:ascii="Times New Roman" w:eastAsia="Times New Roman" w:hAnsi="Times New Roman" w:cs="Times New Roman"/>
          <w:color w:val="000000"/>
          <w:sz w:val="28"/>
          <w:lang w:eastAsia="uk-UA"/>
        </w:rPr>
        <w:t>:</w:t>
      </w:r>
    </w:p>
    <w:p w:rsidR="0041388E" w:rsidRPr="0041388E" w:rsidRDefault="0041388E" w:rsidP="0041388E">
      <w:pPr>
        <w:numPr>
          <w:ilvl w:val="0"/>
          <w:numId w:val="6"/>
        </w:numPr>
        <w:spacing w:before="100" w:beforeAutospacing="1" w:after="100" w:afterAutospacing="1" w:line="240" w:lineRule="auto"/>
        <w:ind w:left="1400" w:right="10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вжити невідкладних заходів для припинення небезпечного впливу; за потреби надати </w:t>
      </w:r>
      <w:proofErr w:type="spellStart"/>
      <w:r w:rsidRPr="0041388E">
        <w:rPr>
          <w:rFonts w:ascii="Times New Roman" w:eastAsia="Times New Roman" w:hAnsi="Times New Roman" w:cs="Times New Roman"/>
          <w:color w:val="000000"/>
          <w:sz w:val="28"/>
          <w:lang w:eastAsia="uk-UA"/>
        </w:rPr>
        <w:t>домедичну</w:t>
      </w:r>
      <w:proofErr w:type="spellEnd"/>
      <w:r w:rsidRPr="0041388E">
        <w:rPr>
          <w:rFonts w:ascii="Times New Roman" w:eastAsia="Times New Roman" w:hAnsi="Times New Roman" w:cs="Times New Roman"/>
          <w:color w:val="000000"/>
          <w:sz w:val="28"/>
          <w:lang w:eastAsia="uk-UA"/>
        </w:rPr>
        <w:t xml:space="preserve"> допомогу та викликати бригаду екстреної (швидкої) медичної допомоги для надання екстреної медичної допомоги; звернутись (за потреби) до територіальних органів (підрозділів) Національної поліції України;</w:t>
      </w:r>
    </w:p>
    <w:p w:rsidR="0041388E" w:rsidRPr="0041388E" w:rsidRDefault="0041388E" w:rsidP="0041388E">
      <w:pPr>
        <w:numPr>
          <w:ilvl w:val="0"/>
          <w:numId w:val="6"/>
        </w:numPr>
        <w:spacing w:before="100" w:beforeAutospacing="1" w:after="100" w:afterAutospacing="1" w:line="240" w:lineRule="auto"/>
        <w:ind w:left="1400" w:right="104"/>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повідомити керівника закладу освіти та принаймні одного з батьків або інших законних представників малолітньої чи неповнолітньої особи, яка стала стороною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numPr>
          <w:ilvl w:val="0"/>
          <w:numId w:val="7"/>
        </w:numPr>
        <w:spacing w:before="100" w:beforeAutospacing="1" w:after="100" w:afterAutospacing="1" w:line="240" w:lineRule="auto"/>
        <w:ind w:left="1040"/>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Керівник закладу освіти:</w:t>
      </w:r>
    </w:p>
    <w:p w:rsidR="0041388E" w:rsidRPr="0041388E" w:rsidRDefault="0041388E" w:rsidP="0041388E">
      <w:pPr>
        <w:spacing w:after="0" w:line="240" w:lineRule="auto"/>
        <w:ind w:left="114" w:right="10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у разі отримання заяви про випадок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w:t>
      </w:r>
      <w:r w:rsidRPr="0041388E">
        <w:rPr>
          <w:rFonts w:ascii="Times New Roman" w:eastAsia="Times New Roman" w:hAnsi="Times New Roman" w:cs="Times New Roman"/>
          <w:b/>
          <w:bCs/>
          <w:i/>
          <w:iCs/>
          <w:color w:val="FF0000"/>
          <w:sz w:val="28"/>
          <w:u w:val="single"/>
          <w:lang w:eastAsia="uk-UA"/>
        </w:rPr>
        <w:t>не пізніше однієї доби</w:t>
      </w:r>
      <w:r w:rsidRPr="0041388E">
        <w:rPr>
          <w:rFonts w:ascii="Times New Roman" w:eastAsia="Times New Roman" w:hAnsi="Times New Roman" w:cs="Times New Roman"/>
          <w:b/>
          <w:bCs/>
          <w:color w:val="FF0000"/>
          <w:sz w:val="28"/>
          <w:u w:val="single"/>
          <w:lang w:eastAsia="uk-UA"/>
        </w:rPr>
        <w:t>!!!!</w:t>
      </w:r>
      <w:r w:rsidRPr="0041388E">
        <w:rPr>
          <w:rFonts w:ascii="Times New Roman" w:eastAsia="Times New Roman" w:hAnsi="Times New Roman" w:cs="Times New Roman"/>
          <w:color w:val="000000"/>
          <w:sz w:val="28"/>
          <w:lang w:eastAsia="uk-UA"/>
        </w:rPr>
        <w:t> повідомляє територіальний орган (підрозділ) Національної поліції України про звернення, одного з батьків або законних представників неповнолітньої особи; для невідкладного надання психологічної допомоги (за потреби) інформує територіальний орган (підрозділ) служби у справах дітей та/або центр соціальних служб для сім’ї, дітей та молоді; для організації надання медичної допомоги постраждалій особі (за потреби) викликає бригаду екстреної (швидкої) медичної допомоги;</w:t>
      </w:r>
    </w:p>
    <w:p w:rsidR="0041388E" w:rsidRPr="0041388E" w:rsidRDefault="0041388E" w:rsidP="0041388E">
      <w:pPr>
        <w:spacing w:after="0"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призначає уповноважену особу, скликає та визначає наказом склад комісії з розгляду випадків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з метою проведення розслідування;</w:t>
      </w:r>
    </w:p>
    <w:p w:rsidR="0041388E" w:rsidRPr="0041388E" w:rsidRDefault="0041388E" w:rsidP="0041388E">
      <w:pPr>
        <w:spacing w:after="0"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у випадку тимчасової відсутності уповноваженої особи визначає цим наказом особу зі складу комісії, відповідальну за підготовку матеріалів для засідання (шляхом опитування учасників випадку, з’ясування наявності фото та </w:t>
      </w:r>
      <w:proofErr w:type="spellStart"/>
      <w:r w:rsidRPr="0041388E">
        <w:rPr>
          <w:rFonts w:ascii="Times New Roman" w:eastAsia="Times New Roman" w:hAnsi="Times New Roman" w:cs="Times New Roman"/>
          <w:color w:val="000000"/>
          <w:sz w:val="28"/>
          <w:lang w:eastAsia="uk-UA"/>
        </w:rPr>
        <w:t>відеофіксацій</w:t>
      </w:r>
      <w:proofErr w:type="spellEnd"/>
      <w:r w:rsidRPr="0041388E">
        <w:rPr>
          <w:rFonts w:ascii="Times New Roman" w:eastAsia="Times New Roman" w:hAnsi="Times New Roman" w:cs="Times New Roman"/>
          <w:color w:val="000000"/>
          <w:sz w:val="28"/>
          <w:lang w:eastAsia="uk-UA"/>
        </w:rPr>
        <w:t>, психологічної характеристики сторін тощо );</w:t>
      </w:r>
    </w:p>
    <w:p w:rsidR="0041388E" w:rsidRPr="0041388E" w:rsidRDefault="0041388E" w:rsidP="0041388E">
      <w:pPr>
        <w:spacing w:after="0" w:line="240" w:lineRule="auto"/>
        <w:ind w:left="114" w:right="112"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інформує особу, яка звернулась із заявою, про подальший порядок її розгляду;</w:t>
      </w:r>
    </w:p>
    <w:p w:rsidR="0041388E" w:rsidRPr="0041388E" w:rsidRDefault="0041388E" w:rsidP="0041388E">
      <w:pPr>
        <w:spacing w:after="0" w:line="240" w:lineRule="auto"/>
        <w:ind w:left="114" w:right="11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скликає засідання комісії з розгляду випадків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не пізніше, ніж три робочі дні з дня надходження заяви про випадок або підозру з метою планування та застосування необхідних заходів реагування.</w:t>
      </w:r>
    </w:p>
    <w:p w:rsidR="0041388E" w:rsidRPr="0041388E" w:rsidRDefault="0041388E" w:rsidP="0041388E">
      <w:pPr>
        <w:spacing w:before="100" w:beforeAutospacing="1" w:after="100" w:afterAutospacing="1" w:line="240" w:lineRule="auto"/>
        <w:ind w:left="564" w:right="2"/>
        <w:jc w:val="center"/>
        <w:outlineLvl w:val="0"/>
        <w:rPr>
          <w:rFonts w:ascii="Times New Roman" w:eastAsia="Times New Roman" w:hAnsi="Times New Roman" w:cs="Times New Roman"/>
          <w:b/>
          <w:bCs/>
          <w:color w:val="000000"/>
          <w:kern w:val="36"/>
          <w:sz w:val="28"/>
          <w:szCs w:val="28"/>
          <w:lang w:eastAsia="uk-UA"/>
        </w:rPr>
      </w:pPr>
      <w:r w:rsidRPr="0041388E">
        <w:rPr>
          <w:rFonts w:ascii="Times New Roman" w:eastAsia="Times New Roman" w:hAnsi="Times New Roman" w:cs="Times New Roman"/>
          <w:b/>
          <w:bCs/>
          <w:color w:val="000000"/>
          <w:kern w:val="36"/>
          <w:sz w:val="28"/>
          <w:lang w:eastAsia="uk-UA"/>
        </w:rPr>
        <w:t xml:space="preserve">Діяльність комісії закладу освіти з розгляду випадків </w:t>
      </w:r>
      <w:proofErr w:type="spellStart"/>
      <w:r w:rsidRPr="0041388E">
        <w:rPr>
          <w:rFonts w:ascii="Times New Roman" w:eastAsia="Times New Roman" w:hAnsi="Times New Roman" w:cs="Times New Roman"/>
          <w:b/>
          <w:bCs/>
          <w:color w:val="000000"/>
          <w:kern w:val="36"/>
          <w:sz w:val="28"/>
          <w:lang w:eastAsia="uk-UA"/>
        </w:rPr>
        <w:t>булінгу</w:t>
      </w:r>
      <w:proofErr w:type="spellEnd"/>
    </w:p>
    <w:p w:rsidR="0041388E" w:rsidRPr="0041388E" w:rsidRDefault="0041388E" w:rsidP="0041388E">
      <w:pPr>
        <w:spacing w:after="0" w:line="240" w:lineRule="auto"/>
        <w:ind w:left="2" w:right="2"/>
        <w:jc w:val="center"/>
        <w:rPr>
          <w:rFonts w:ascii="Times New Roman" w:eastAsia="Times New Roman" w:hAnsi="Times New Roman" w:cs="Times New Roman"/>
          <w:color w:val="000000"/>
          <w:lang w:eastAsia="uk-UA"/>
        </w:rPr>
      </w:pPr>
      <w:r w:rsidRPr="0041388E">
        <w:rPr>
          <w:rFonts w:ascii="Times New Roman" w:eastAsia="Times New Roman" w:hAnsi="Times New Roman" w:cs="Times New Roman"/>
          <w:b/>
          <w:bCs/>
          <w:color w:val="000000"/>
          <w:sz w:val="28"/>
          <w:lang w:eastAsia="uk-UA"/>
        </w:rPr>
        <w:t>(цькування)</w:t>
      </w:r>
    </w:p>
    <w:p w:rsidR="0041388E" w:rsidRPr="0041388E" w:rsidRDefault="0041388E" w:rsidP="0041388E">
      <w:pPr>
        <w:numPr>
          <w:ilvl w:val="0"/>
          <w:numId w:val="8"/>
        </w:numPr>
        <w:spacing w:before="100" w:beforeAutospacing="1" w:after="100" w:afterAutospacing="1" w:line="240" w:lineRule="auto"/>
        <w:ind w:left="114" w:right="108"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Комісія з розгляду випадків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є колегіальним органом закладу освіти, яка скликається в кожному окремому випадку надходження заяв про випадки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закладі освіти не пізніше ніж три робочі дні з дня надходження заяви або повідомлення.</w:t>
      </w:r>
    </w:p>
    <w:p w:rsidR="0041388E" w:rsidRPr="0041388E" w:rsidRDefault="0041388E" w:rsidP="0041388E">
      <w:pPr>
        <w:numPr>
          <w:ilvl w:val="0"/>
          <w:numId w:val="9"/>
        </w:numPr>
        <w:spacing w:before="100" w:beforeAutospacing="1" w:after="100" w:afterAutospacing="1"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lastRenderedPageBreak/>
        <w:t>До складу комісії входять уповноважена особа та інші зацікавлені особи (педагогічні працівники, практичний психолог, медичний працівник та інші особи) за рішенням керівника закладу освіти.</w:t>
      </w:r>
    </w:p>
    <w:p w:rsidR="0041388E" w:rsidRPr="0041388E" w:rsidRDefault="0041388E" w:rsidP="0041388E">
      <w:pPr>
        <w:spacing w:after="0"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До участі в засіданні комісії також можуть бути залучені сторони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(за потреби), один з батьків або законних представників неповнолітнього кривдника та потерпілого, представники інших суб’єктів реагування на випадки боулінгу (цькування) в закладах освіти та інших зацікавлених сторін.</w:t>
      </w:r>
    </w:p>
    <w:p w:rsidR="0041388E" w:rsidRPr="0041388E" w:rsidRDefault="0041388E" w:rsidP="0041388E">
      <w:pPr>
        <w:numPr>
          <w:ilvl w:val="0"/>
          <w:numId w:val="10"/>
        </w:numPr>
        <w:spacing w:before="100" w:beforeAutospacing="1" w:after="100" w:afterAutospacing="1"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Комісія на своїх засіданнях розробляє пропозиції та рекомендації з питань, що належать до її компетенції.</w:t>
      </w:r>
    </w:p>
    <w:p w:rsidR="0041388E" w:rsidRPr="0041388E" w:rsidRDefault="0041388E" w:rsidP="0041388E">
      <w:pPr>
        <w:numPr>
          <w:ilvl w:val="0"/>
          <w:numId w:val="10"/>
        </w:numPr>
        <w:spacing w:before="100" w:beforeAutospacing="1" w:after="100" w:afterAutospacing="1" w:line="240" w:lineRule="auto"/>
        <w:ind w:left="1040"/>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За підсумками роботи комісії складається протокол.</w:t>
      </w:r>
    </w:p>
    <w:p w:rsidR="0041388E" w:rsidRPr="0041388E" w:rsidRDefault="0041388E" w:rsidP="0041388E">
      <w:pPr>
        <w:numPr>
          <w:ilvl w:val="0"/>
          <w:numId w:val="11"/>
        </w:numPr>
        <w:spacing w:before="100" w:beforeAutospacing="1" w:after="100" w:afterAutospacing="1" w:line="240" w:lineRule="auto"/>
        <w:ind w:left="114" w:right="110"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згідно з протоколом засідання комісії відповідає уповноважена особа або особа, яка її замінює у разі відсутності відповідно до наказу про склад комісії.</w:t>
      </w:r>
    </w:p>
    <w:p w:rsidR="0041388E" w:rsidRPr="0041388E" w:rsidRDefault="0041388E" w:rsidP="0041388E">
      <w:pPr>
        <w:numPr>
          <w:ilvl w:val="0"/>
          <w:numId w:val="12"/>
        </w:numPr>
        <w:spacing w:before="100" w:beforeAutospacing="1" w:after="100" w:afterAutospacing="1" w:line="240" w:lineRule="auto"/>
        <w:ind w:left="1040"/>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b/>
          <w:bCs/>
          <w:i/>
          <w:iCs/>
          <w:color w:val="000000"/>
          <w:sz w:val="28"/>
          <w:lang w:eastAsia="uk-UA"/>
        </w:rPr>
        <w:t>До повноважень комісії належать</w:t>
      </w:r>
      <w:r w:rsidRPr="0041388E">
        <w:rPr>
          <w:rFonts w:ascii="Times New Roman" w:eastAsia="Times New Roman" w:hAnsi="Times New Roman" w:cs="Times New Roman"/>
          <w:color w:val="000000"/>
          <w:sz w:val="28"/>
          <w:lang w:eastAsia="uk-UA"/>
        </w:rPr>
        <w:t>:</w:t>
      </w:r>
    </w:p>
    <w:p w:rsidR="0041388E" w:rsidRPr="0041388E" w:rsidRDefault="0041388E" w:rsidP="0041388E">
      <w:pPr>
        <w:numPr>
          <w:ilvl w:val="0"/>
          <w:numId w:val="13"/>
        </w:numPr>
        <w:spacing w:before="100" w:beforeAutospacing="1" w:after="100" w:afterAutospacing="1" w:line="240" w:lineRule="auto"/>
        <w:ind w:left="1400" w:right="114"/>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розгляд та аналіз матеріалів за результатами </w:t>
      </w:r>
      <w:proofErr w:type="spellStart"/>
      <w:r w:rsidRPr="0041388E">
        <w:rPr>
          <w:rFonts w:ascii="Times New Roman" w:eastAsia="Times New Roman" w:hAnsi="Times New Roman" w:cs="Times New Roman"/>
          <w:color w:val="000000"/>
          <w:sz w:val="28"/>
          <w:lang w:eastAsia="uk-UA"/>
        </w:rPr>
        <w:t>проведенного</w:t>
      </w:r>
      <w:proofErr w:type="spellEnd"/>
      <w:r w:rsidRPr="0041388E">
        <w:rPr>
          <w:rFonts w:ascii="Times New Roman" w:eastAsia="Times New Roman" w:hAnsi="Times New Roman" w:cs="Times New Roman"/>
          <w:color w:val="000000"/>
          <w:sz w:val="28"/>
          <w:lang w:eastAsia="uk-UA"/>
        </w:rPr>
        <w:t xml:space="preserve"> розслідування щодо з'ясування обставин на підставі заяви про </w:t>
      </w:r>
      <w:proofErr w:type="spellStart"/>
      <w:r w:rsidRPr="0041388E">
        <w:rPr>
          <w:rFonts w:ascii="Times New Roman" w:eastAsia="Times New Roman" w:hAnsi="Times New Roman" w:cs="Times New Roman"/>
          <w:color w:val="000000"/>
          <w:sz w:val="28"/>
          <w:lang w:eastAsia="uk-UA"/>
        </w:rPr>
        <w:t>булінг</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numPr>
          <w:ilvl w:val="0"/>
          <w:numId w:val="13"/>
        </w:numPr>
        <w:spacing w:before="100" w:beforeAutospacing="1" w:after="100" w:afterAutospacing="1" w:line="240" w:lineRule="auto"/>
        <w:ind w:left="1400" w:right="120"/>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визначення сторін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можливих причин та необхідних заходів для їх усунення;</w:t>
      </w:r>
    </w:p>
    <w:p w:rsidR="0041388E" w:rsidRPr="0041388E" w:rsidRDefault="0041388E" w:rsidP="0041388E">
      <w:pPr>
        <w:numPr>
          <w:ilvl w:val="0"/>
          <w:numId w:val="13"/>
        </w:numPr>
        <w:spacing w:before="100" w:beforeAutospacing="1" w:after="100" w:afterAutospacing="1" w:line="240" w:lineRule="auto"/>
        <w:ind w:left="1400" w:right="108"/>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планування заходів стабілізації психологічного клімату у колективі, формування </w:t>
      </w:r>
      <w:proofErr w:type="spellStart"/>
      <w:r w:rsidRPr="0041388E">
        <w:rPr>
          <w:rFonts w:ascii="Times New Roman" w:eastAsia="Times New Roman" w:hAnsi="Times New Roman" w:cs="Times New Roman"/>
          <w:color w:val="000000"/>
          <w:sz w:val="28"/>
          <w:lang w:eastAsia="uk-UA"/>
        </w:rPr>
        <w:t>емпатії</w:t>
      </w:r>
      <w:proofErr w:type="spellEnd"/>
      <w:r w:rsidRPr="0041388E">
        <w:rPr>
          <w:rFonts w:ascii="Times New Roman" w:eastAsia="Times New Roman" w:hAnsi="Times New Roman" w:cs="Times New Roman"/>
          <w:color w:val="000000"/>
          <w:sz w:val="28"/>
          <w:lang w:eastAsia="uk-UA"/>
        </w:rPr>
        <w:t xml:space="preserve"> між сторонами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та надання соціальних та психолого-педагогічних послуг сторонам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тому числі із залученням необхідних </w:t>
      </w:r>
      <w:proofErr w:type="spellStart"/>
      <w:r w:rsidRPr="0041388E">
        <w:rPr>
          <w:rFonts w:ascii="Times New Roman" w:eastAsia="Times New Roman" w:hAnsi="Times New Roman" w:cs="Times New Roman"/>
          <w:color w:val="000000"/>
          <w:sz w:val="28"/>
          <w:lang w:eastAsia="uk-UA"/>
        </w:rPr>
        <w:t>фахівціві</w:t>
      </w:r>
      <w:proofErr w:type="spellEnd"/>
      <w:r w:rsidRPr="0041388E">
        <w:rPr>
          <w:rFonts w:ascii="Times New Roman" w:eastAsia="Times New Roman" w:hAnsi="Times New Roman" w:cs="Times New Roman"/>
          <w:color w:val="000000"/>
          <w:sz w:val="28"/>
          <w:lang w:eastAsia="uk-UA"/>
        </w:rPr>
        <w:t xml:space="preserve"> з надання правової, соціальної та іншої допомоги тощо;</w:t>
      </w:r>
    </w:p>
    <w:p w:rsidR="0041388E" w:rsidRPr="0041388E" w:rsidRDefault="0041388E" w:rsidP="0041388E">
      <w:pPr>
        <w:numPr>
          <w:ilvl w:val="0"/>
          <w:numId w:val="13"/>
        </w:numPr>
        <w:spacing w:before="100" w:beforeAutospacing="1" w:after="100" w:afterAutospacing="1" w:line="240" w:lineRule="auto"/>
        <w:ind w:left="1400" w:right="110"/>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формування рекомендацій для педагогічних працівників закладу освіти щодо доцільних методів навчання та організації роботи з неповнолітніми сторонами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та їхніми батьками або законними представниками;</w:t>
      </w:r>
    </w:p>
    <w:p w:rsidR="0041388E" w:rsidRPr="0041388E" w:rsidRDefault="0041388E" w:rsidP="0041388E">
      <w:pPr>
        <w:numPr>
          <w:ilvl w:val="0"/>
          <w:numId w:val="13"/>
        </w:numPr>
        <w:spacing w:before="100" w:beforeAutospacing="1" w:after="100" w:afterAutospacing="1" w:line="240" w:lineRule="auto"/>
        <w:ind w:left="1400" w:right="114"/>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формування рекомендацій для батьків або законних представників неповнолітньої особи, яка стала стороною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spacing w:before="100" w:beforeAutospacing="1" w:after="100" w:afterAutospacing="1" w:line="240" w:lineRule="auto"/>
        <w:ind w:left="680"/>
        <w:outlineLvl w:val="0"/>
        <w:rPr>
          <w:rFonts w:ascii="Times New Roman" w:eastAsia="Times New Roman" w:hAnsi="Times New Roman" w:cs="Times New Roman"/>
          <w:b/>
          <w:bCs/>
          <w:color w:val="000000"/>
          <w:kern w:val="36"/>
          <w:sz w:val="28"/>
          <w:szCs w:val="28"/>
          <w:lang w:eastAsia="uk-UA"/>
        </w:rPr>
      </w:pPr>
      <w:r w:rsidRPr="0041388E">
        <w:rPr>
          <w:rFonts w:ascii="Times New Roman" w:eastAsia="Times New Roman" w:hAnsi="Times New Roman" w:cs="Times New Roman"/>
          <w:b/>
          <w:bCs/>
          <w:color w:val="C00000"/>
          <w:kern w:val="36"/>
          <w:sz w:val="28"/>
          <w:lang w:eastAsia="uk-UA"/>
        </w:rPr>
        <w:t>Порядок застосування заходів виховного впливу в закладі освіти</w:t>
      </w:r>
    </w:p>
    <w:p w:rsidR="0041388E" w:rsidRPr="0041388E" w:rsidRDefault="0041388E" w:rsidP="0041388E">
      <w:pPr>
        <w:numPr>
          <w:ilvl w:val="0"/>
          <w:numId w:val="14"/>
        </w:numPr>
        <w:spacing w:before="100" w:beforeAutospacing="1" w:after="100" w:afterAutospacing="1" w:line="240" w:lineRule="auto"/>
        <w:ind w:left="114" w:right="108"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Заходи виховного впливу застосовуються для відновлення та нормалізації відносин між учасниками освітнього процесу після випадку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з метою створення та сприятливого для навчання та роботи освітнього середовища.</w:t>
      </w:r>
    </w:p>
    <w:p w:rsidR="0041388E" w:rsidRPr="0041388E" w:rsidRDefault="0041388E" w:rsidP="0041388E">
      <w:pPr>
        <w:numPr>
          <w:ilvl w:val="0"/>
          <w:numId w:val="14"/>
        </w:numPr>
        <w:spacing w:before="100" w:beforeAutospacing="1" w:after="100" w:afterAutospacing="1" w:line="240" w:lineRule="auto"/>
        <w:ind w:left="114" w:right="11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lastRenderedPageBreak/>
        <w:t xml:space="preserve">Заходи виховного впливу застосовуються у разі наявності факту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закладі освіти по відношенню до кривдника, потерпілого та свідків.</w:t>
      </w:r>
    </w:p>
    <w:p w:rsidR="0041388E" w:rsidRPr="0041388E" w:rsidRDefault="0041388E" w:rsidP="0041388E">
      <w:pPr>
        <w:numPr>
          <w:ilvl w:val="0"/>
          <w:numId w:val="14"/>
        </w:numPr>
        <w:spacing w:before="100" w:beforeAutospacing="1" w:after="100" w:afterAutospacing="1" w:line="240" w:lineRule="auto"/>
        <w:ind w:left="114" w:right="11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Заходи виховного впливу мають забезпечити дотримання прав та інтересів сторін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необхідне виховання та освіту, соціальну та психолого-педагогічну допомогу.</w:t>
      </w:r>
    </w:p>
    <w:p w:rsidR="0041388E" w:rsidRPr="0041388E" w:rsidRDefault="0041388E" w:rsidP="0041388E">
      <w:pPr>
        <w:numPr>
          <w:ilvl w:val="0"/>
          <w:numId w:val="14"/>
        </w:numPr>
        <w:spacing w:before="100" w:beforeAutospacing="1" w:after="100" w:afterAutospacing="1" w:line="240" w:lineRule="auto"/>
        <w:ind w:left="114" w:right="112"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Заходи виховного впливу реалізуються педагогічними працівниками закладу освіти із залученням необхідних фахівців із надання правової, психологічної, соціальної та іншої допомоги, в тому числі територіальних органів (підрозділів) служб у справах дітей та центрів соціальних служб для сім’ї, дітей та молоді тощо.</w:t>
      </w:r>
    </w:p>
    <w:p w:rsidR="0041388E" w:rsidRPr="0041388E" w:rsidRDefault="0041388E" w:rsidP="0041388E">
      <w:pPr>
        <w:numPr>
          <w:ilvl w:val="0"/>
          <w:numId w:val="14"/>
        </w:numPr>
        <w:spacing w:before="100" w:beforeAutospacing="1" w:after="100" w:afterAutospacing="1" w:line="240" w:lineRule="auto"/>
        <w:ind w:left="114" w:right="11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Необхідні заходи виховного впливу визначає та планує комісія з розгляду випадків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закладі освіти.</w:t>
      </w:r>
    </w:p>
    <w:p w:rsidR="0041388E" w:rsidRPr="0041388E" w:rsidRDefault="0041388E" w:rsidP="0041388E">
      <w:pPr>
        <w:numPr>
          <w:ilvl w:val="0"/>
          <w:numId w:val="14"/>
        </w:numPr>
        <w:spacing w:before="100" w:beforeAutospacing="1" w:after="100" w:afterAutospacing="1" w:line="240" w:lineRule="auto"/>
        <w:ind w:left="114" w:right="112"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Керівник закладу освіти вживає необхідних заходів для надання соціальних та психолого-педагогічних послуг здобувачам освіти, які вчинили </w:t>
      </w:r>
      <w:proofErr w:type="spellStart"/>
      <w:r w:rsidRPr="0041388E">
        <w:rPr>
          <w:rFonts w:ascii="Times New Roman" w:eastAsia="Times New Roman" w:hAnsi="Times New Roman" w:cs="Times New Roman"/>
          <w:color w:val="000000"/>
          <w:sz w:val="28"/>
          <w:lang w:eastAsia="uk-UA"/>
        </w:rPr>
        <w:t>булінг</w:t>
      </w:r>
      <w:proofErr w:type="spellEnd"/>
      <w:r w:rsidRPr="0041388E">
        <w:rPr>
          <w:rFonts w:ascii="Times New Roman" w:eastAsia="Times New Roman" w:hAnsi="Times New Roman" w:cs="Times New Roman"/>
          <w:color w:val="000000"/>
          <w:sz w:val="28"/>
          <w:lang w:eastAsia="uk-UA"/>
        </w:rPr>
        <w:t xml:space="preserve"> (цькування), стали його свідками або постраждали від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в тому числі залучення (за потреби) необхідних фахівців із надання правової, психологічної, соціальної та іншої допомоги тощо.</w:t>
      </w:r>
    </w:p>
    <w:p w:rsidR="0041388E" w:rsidRPr="0041388E" w:rsidRDefault="0041388E" w:rsidP="0041388E">
      <w:pPr>
        <w:numPr>
          <w:ilvl w:val="0"/>
          <w:numId w:val="14"/>
        </w:numPr>
        <w:spacing w:before="100" w:beforeAutospacing="1" w:after="100" w:afterAutospacing="1" w:line="240" w:lineRule="auto"/>
        <w:ind w:left="114" w:right="112"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Керівник закладу освіти забезпечує виконання заходів для надання соціальних та психолого-педагогічних послуг здобувачам освіти, які вчинили </w:t>
      </w:r>
      <w:proofErr w:type="spellStart"/>
      <w:r w:rsidRPr="0041388E">
        <w:rPr>
          <w:rFonts w:ascii="Times New Roman" w:eastAsia="Times New Roman" w:hAnsi="Times New Roman" w:cs="Times New Roman"/>
          <w:color w:val="000000"/>
          <w:sz w:val="28"/>
          <w:lang w:eastAsia="uk-UA"/>
        </w:rPr>
        <w:t>булінг</w:t>
      </w:r>
      <w:proofErr w:type="spellEnd"/>
      <w:r w:rsidRPr="0041388E">
        <w:rPr>
          <w:rFonts w:ascii="Times New Roman" w:eastAsia="Times New Roman" w:hAnsi="Times New Roman" w:cs="Times New Roman"/>
          <w:color w:val="000000"/>
          <w:sz w:val="28"/>
          <w:lang w:eastAsia="uk-UA"/>
        </w:rPr>
        <w:t xml:space="preserve">, стали його свідками або постраждали від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numPr>
          <w:ilvl w:val="0"/>
          <w:numId w:val="14"/>
        </w:numPr>
        <w:spacing w:before="100" w:beforeAutospacing="1" w:after="100" w:afterAutospacing="1" w:line="240" w:lineRule="auto"/>
        <w:ind w:left="114" w:right="11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Практичний психолог та соціальний педагог у межах своїх посадових обов’язків:</w:t>
      </w:r>
    </w:p>
    <w:p w:rsidR="0041388E" w:rsidRPr="0041388E" w:rsidRDefault="0041388E" w:rsidP="0041388E">
      <w:pPr>
        <w:numPr>
          <w:ilvl w:val="0"/>
          <w:numId w:val="15"/>
        </w:numPr>
        <w:spacing w:before="100" w:beforeAutospacing="1" w:after="100" w:afterAutospacing="1" w:line="240" w:lineRule="auto"/>
        <w:ind w:left="1400"/>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діагностують стан психологічного клімату в колективі, в якому відбувся </w:t>
      </w:r>
      <w:proofErr w:type="spellStart"/>
      <w:r w:rsidRPr="0041388E">
        <w:rPr>
          <w:rFonts w:ascii="Times New Roman" w:eastAsia="Times New Roman" w:hAnsi="Times New Roman" w:cs="Times New Roman"/>
          <w:color w:val="000000"/>
          <w:sz w:val="28"/>
          <w:lang w:eastAsia="uk-UA"/>
        </w:rPr>
        <w:t>булінг</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numPr>
          <w:ilvl w:val="0"/>
          <w:numId w:val="15"/>
        </w:numPr>
        <w:spacing w:before="100" w:beforeAutospacing="1" w:after="100" w:afterAutospacing="1" w:line="240" w:lineRule="auto"/>
        <w:ind w:left="1400" w:right="116"/>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за        результатами        діагностики        розробляють        план        корекційної        роботи        з кривдником та свідками із залученням батьків або законних представників;</w:t>
      </w:r>
    </w:p>
    <w:p w:rsidR="0041388E" w:rsidRPr="0041388E" w:rsidRDefault="0041388E" w:rsidP="0041388E">
      <w:pPr>
        <w:numPr>
          <w:ilvl w:val="0"/>
          <w:numId w:val="15"/>
        </w:numPr>
        <w:spacing w:before="100" w:beforeAutospacing="1" w:after="100" w:afterAutospacing="1" w:line="240" w:lineRule="auto"/>
        <w:ind w:left="1400" w:right="11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розробляють та реалізують програму індивідуальної реабілітації для потерпілого;</w:t>
      </w:r>
    </w:p>
    <w:p w:rsidR="0041388E" w:rsidRPr="0041388E" w:rsidRDefault="0041388E" w:rsidP="0041388E">
      <w:pPr>
        <w:numPr>
          <w:ilvl w:val="0"/>
          <w:numId w:val="15"/>
        </w:numPr>
        <w:spacing w:before="100" w:beforeAutospacing="1" w:after="100" w:afterAutospacing="1" w:line="240" w:lineRule="auto"/>
        <w:ind w:left="1400" w:right="11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розробляють профілактичні заходи для групи, в якій зафіксовано випадок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для батьків або законних представників;</w:t>
      </w:r>
    </w:p>
    <w:p w:rsidR="0041388E" w:rsidRPr="0041388E" w:rsidRDefault="0041388E" w:rsidP="0041388E">
      <w:pPr>
        <w:numPr>
          <w:ilvl w:val="0"/>
          <w:numId w:val="15"/>
        </w:numPr>
        <w:spacing w:before="100" w:beforeAutospacing="1" w:after="100" w:afterAutospacing="1" w:line="240" w:lineRule="auto"/>
        <w:ind w:left="1400" w:right="114"/>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здійснюють супровід педагогічних працівників, які забезпечують освітній процес для групи, в якій зафіксовано випадок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numPr>
          <w:ilvl w:val="0"/>
          <w:numId w:val="15"/>
        </w:numPr>
        <w:spacing w:before="100" w:beforeAutospacing="1" w:after="100" w:afterAutospacing="1" w:line="240" w:lineRule="auto"/>
        <w:ind w:left="1400" w:right="10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забезпечують надання психологічного супроводу здобувачів освіти, які постраждали від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стали його свідками або вчинили </w:t>
      </w:r>
      <w:proofErr w:type="spellStart"/>
      <w:r w:rsidRPr="0041388E">
        <w:rPr>
          <w:rFonts w:ascii="Times New Roman" w:eastAsia="Times New Roman" w:hAnsi="Times New Roman" w:cs="Times New Roman"/>
          <w:color w:val="000000"/>
          <w:sz w:val="28"/>
          <w:lang w:eastAsia="uk-UA"/>
        </w:rPr>
        <w:t>булінг</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numPr>
          <w:ilvl w:val="0"/>
          <w:numId w:val="16"/>
        </w:numPr>
        <w:spacing w:before="100" w:beforeAutospacing="1" w:after="100" w:afterAutospacing="1" w:line="240" w:lineRule="auto"/>
        <w:ind w:left="114" w:right="116" w:firstLine="56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Педагогічні працівники, які забезпечують освітній процес для групи, в якій зафіксовано випадок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w:t>
      </w:r>
    </w:p>
    <w:p w:rsidR="0041388E" w:rsidRPr="0041388E" w:rsidRDefault="0041388E" w:rsidP="0041388E">
      <w:pPr>
        <w:numPr>
          <w:ilvl w:val="0"/>
          <w:numId w:val="17"/>
        </w:numPr>
        <w:spacing w:before="100" w:beforeAutospacing="1" w:after="100" w:afterAutospacing="1" w:line="240" w:lineRule="auto"/>
        <w:ind w:left="1400" w:right="110"/>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виконують рекомендації комісії з розгляду випадків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в закладі освіти щодо доцільних методів навчання та </w:t>
      </w:r>
      <w:r w:rsidRPr="0041388E">
        <w:rPr>
          <w:rFonts w:ascii="Times New Roman" w:eastAsia="Times New Roman" w:hAnsi="Times New Roman" w:cs="Times New Roman"/>
          <w:color w:val="000000"/>
          <w:sz w:val="28"/>
          <w:lang w:eastAsia="uk-UA"/>
        </w:rPr>
        <w:lastRenderedPageBreak/>
        <w:t xml:space="preserve">організації роботи з неповнолітніми сторонами </w:t>
      </w:r>
      <w:proofErr w:type="spellStart"/>
      <w:r w:rsidRPr="0041388E">
        <w:rPr>
          <w:rFonts w:ascii="Times New Roman" w:eastAsia="Times New Roman" w:hAnsi="Times New Roman" w:cs="Times New Roman"/>
          <w:color w:val="000000"/>
          <w:sz w:val="28"/>
          <w:lang w:eastAsia="uk-UA"/>
        </w:rPr>
        <w:t>булінгу</w:t>
      </w:r>
      <w:proofErr w:type="spellEnd"/>
      <w:r w:rsidRPr="0041388E">
        <w:rPr>
          <w:rFonts w:ascii="Times New Roman" w:eastAsia="Times New Roman" w:hAnsi="Times New Roman" w:cs="Times New Roman"/>
          <w:color w:val="000000"/>
          <w:sz w:val="28"/>
          <w:lang w:eastAsia="uk-UA"/>
        </w:rPr>
        <w:t xml:space="preserve"> (цькування) та їхніми батьками або законними представниками;</w:t>
      </w:r>
    </w:p>
    <w:p w:rsidR="0041388E" w:rsidRPr="0041388E" w:rsidRDefault="0041388E" w:rsidP="0041388E">
      <w:pPr>
        <w:numPr>
          <w:ilvl w:val="0"/>
          <w:numId w:val="17"/>
        </w:numPr>
        <w:spacing w:before="100" w:beforeAutospacing="1" w:after="100" w:afterAutospacing="1" w:line="240" w:lineRule="auto"/>
        <w:ind w:left="1400" w:right="110"/>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 xml:space="preserve">забезпечують інтеграцію </w:t>
      </w:r>
      <w:proofErr w:type="spellStart"/>
      <w:r w:rsidRPr="0041388E">
        <w:rPr>
          <w:rFonts w:ascii="Times New Roman" w:eastAsia="Times New Roman" w:hAnsi="Times New Roman" w:cs="Times New Roman"/>
          <w:color w:val="000000"/>
          <w:sz w:val="28"/>
          <w:lang w:eastAsia="uk-UA"/>
        </w:rPr>
        <w:t>антибулінгового</w:t>
      </w:r>
      <w:proofErr w:type="spellEnd"/>
      <w:r w:rsidRPr="0041388E">
        <w:rPr>
          <w:rFonts w:ascii="Times New Roman" w:eastAsia="Times New Roman" w:hAnsi="Times New Roman" w:cs="Times New Roman"/>
          <w:color w:val="000000"/>
          <w:sz w:val="28"/>
          <w:lang w:eastAsia="uk-UA"/>
        </w:rPr>
        <w:t xml:space="preserve"> компоненту в освітній процес, який визначається правилами поведінки учасників освітнього процесу в закладі освіти, статутом закладу освіти, законодавством;</w:t>
      </w:r>
    </w:p>
    <w:p w:rsidR="0041388E" w:rsidRPr="0041388E" w:rsidRDefault="0041388E" w:rsidP="0041388E">
      <w:pPr>
        <w:numPr>
          <w:ilvl w:val="0"/>
          <w:numId w:val="17"/>
        </w:numPr>
        <w:spacing w:before="100" w:beforeAutospacing="1" w:after="100" w:afterAutospacing="1" w:line="240" w:lineRule="auto"/>
        <w:ind w:left="1400" w:right="116"/>
        <w:jc w:val="both"/>
        <w:rPr>
          <w:rFonts w:ascii="Times New Roman" w:eastAsia="Times New Roman" w:hAnsi="Times New Roman" w:cs="Times New Roman"/>
          <w:color w:val="000000"/>
          <w:lang w:eastAsia="uk-UA"/>
        </w:rPr>
      </w:pPr>
      <w:r w:rsidRPr="0041388E">
        <w:rPr>
          <w:rFonts w:ascii="Times New Roman" w:eastAsia="Times New Roman" w:hAnsi="Times New Roman" w:cs="Times New Roman"/>
          <w:color w:val="000000"/>
          <w:sz w:val="28"/>
          <w:lang w:eastAsia="uk-UA"/>
        </w:rPr>
        <w:t>виробляють спільно з здобувачами освіти правила взаємодії групи під час освітнього процесу.</w:t>
      </w:r>
    </w:p>
    <w:p w:rsidR="004F4FBA" w:rsidRPr="004F4FBA" w:rsidRDefault="004F4FBA" w:rsidP="004F4FBA">
      <w:pPr>
        <w:pStyle w:val="a3"/>
        <w:shd w:val="clear" w:color="auto" w:fill="FFFFFF"/>
        <w:spacing w:before="225" w:beforeAutospacing="0" w:after="225" w:afterAutospacing="0"/>
        <w:ind w:left="720"/>
        <w:rPr>
          <w:b/>
          <w:color w:val="C00000"/>
          <w:sz w:val="28"/>
          <w:szCs w:val="28"/>
        </w:rPr>
      </w:pPr>
      <w:r>
        <w:rPr>
          <w:rFonts w:ascii="Arial" w:hAnsi="Arial" w:cs="Arial"/>
          <w:color w:val="333333"/>
          <w:sz w:val="21"/>
          <w:szCs w:val="21"/>
        </w:rPr>
        <w:t> </w:t>
      </w:r>
      <w:r w:rsidRPr="004F4FBA">
        <w:rPr>
          <w:b/>
          <w:color w:val="C00000"/>
          <w:sz w:val="28"/>
          <w:szCs w:val="28"/>
        </w:rPr>
        <w:t xml:space="preserve">Відповідальність осіб причетних до </w:t>
      </w:r>
      <w:proofErr w:type="spellStart"/>
      <w:r w:rsidRPr="004F4FBA">
        <w:rPr>
          <w:b/>
          <w:color w:val="C00000"/>
          <w:sz w:val="28"/>
          <w:szCs w:val="28"/>
        </w:rPr>
        <w:t>булінгу</w:t>
      </w:r>
      <w:proofErr w:type="spellEnd"/>
      <w:r w:rsidRPr="004F4FBA">
        <w:rPr>
          <w:b/>
          <w:color w:val="C00000"/>
          <w:sz w:val="28"/>
          <w:szCs w:val="28"/>
        </w:rPr>
        <w:t xml:space="preserve"> (цькування)</w:t>
      </w:r>
    </w:p>
    <w:p w:rsidR="004F4FBA" w:rsidRPr="004F4FBA" w:rsidRDefault="004F4FBA" w:rsidP="004F4FBA">
      <w:pPr>
        <w:pStyle w:val="a3"/>
        <w:shd w:val="clear" w:color="auto" w:fill="FFFFFF"/>
        <w:spacing w:before="0" w:beforeAutospacing="0" w:after="0" w:afterAutospacing="0"/>
        <w:ind w:left="360"/>
        <w:rPr>
          <w:color w:val="000000" w:themeColor="text1"/>
          <w:sz w:val="28"/>
          <w:szCs w:val="28"/>
        </w:rPr>
      </w:pPr>
      <w:r w:rsidRPr="004F4FBA">
        <w:rPr>
          <w:color w:val="000000" w:themeColor="text1"/>
          <w:sz w:val="28"/>
          <w:szCs w:val="28"/>
        </w:rPr>
        <w:t xml:space="preserve">1. Відповідальність за </w:t>
      </w:r>
      <w:proofErr w:type="spellStart"/>
      <w:r w:rsidRPr="004F4FBA">
        <w:rPr>
          <w:color w:val="000000" w:themeColor="text1"/>
          <w:sz w:val="28"/>
          <w:szCs w:val="28"/>
        </w:rPr>
        <w:t>булінг</w:t>
      </w:r>
      <w:proofErr w:type="spellEnd"/>
      <w:r w:rsidRPr="004F4FBA">
        <w:rPr>
          <w:color w:val="000000" w:themeColor="text1"/>
          <w:sz w:val="28"/>
          <w:szCs w:val="28"/>
        </w:rPr>
        <w:t xml:space="preserve"> (цькування) встановлена статтею 173</w:t>
      </w:r>
      <w:r w:rsidRPr="004F4FBA">
        <w:rPr>
          <w:color w:val="000000" w:themeColor="text1"/>
          <w:sz w:val="28"/>
          <w:szCs w:val="28"/>
          <w:bdr w:val="none" w:sz="0" w:space="0" w:color="auto" w:frame="1"/>
          <w:vertAlign w:val="superscript"/>
        </w:rPr>
        <w:t>4</w:t>
      </w:r>
      <w:r w:rsidRPr="004F4FBA">
        <w:rPr>
          <w:color w:val="000000" w:themeColor="text1"/>
          <w:sz w:val="28"/>
          <w:szCs w:val="28"/>
        </w:rPr>
        <w:t> Кодексу України про адміністративні правопорушення такого змісту:</w:t>
      </w:r>
    </w:p>
    <w:p w:rsidR="004F4FBA" w:rsidRPr="004F4FBA" w:rsidRDefault="004F4FBA" w:rsidP="004F4FBA">
      <w:pPr>
        <w:pStyle w:val="a3"/>
        <w:numPr>
          <w:ilvl w:val="0"/>
          <w:numId w:val="17"/>
        </w:numPr>
        <w:shd w:val="clear" w:color="auto" w:fill="FFFFFF"/>
        <w:spacing w:before="225" w:beforeAutospacing="0" w:after="225" w:afterAutospacing="0"/>
        <w:rPr>
          <w:color w:val="000000" w:themeColor="text1"/>
          <w:sz w:val="28"/>
          <w:szCs w:val="28"/>
        </w:rPr>
      </w:pPr>
      <w:r w:rsidRPr="004F4FBA">
        <w:rPr>
          <w:color w:val="000000" w:themeColor="text1"/>
          <w:sz w:val="28"/>
          <w:szCs w:val="28"/>
        </w:rPr>
        <w:t xml:space="preserve">Стаття 173. </w:t>
      </w:r>
      <w:proofErr w:type="spellStart"/>
      <w:r w:rsidRPr="004F4FBA">
        <w:rPr>
          <w:color w:val="000000" w:themeColor="text1"/>
          <w:sz w:val="28"/>
          <w:szCs w:val="28"/>
        </w:rPr>
        <w:t>Булінг</w:t>
      </w:r>
      <w:proofErr w:type="spellEnd"/>
      <w:r w:rsidRPr="004F4FBA">
        <w:rPr>
          <w:color w:val="000000" w:themeColor="text1"/>
          <w:sz w:val="28"/>
          <w:szCs w:val="28"/>
        </w:rPr>
        <w:t xml:space="preserve"> (цькування) учасника освітнього процесу:</w:t>
      </w:r>
    </w:p>
    <w:p w:rsidR="004F4FBA" w:rsidRPr="004F4FBA" w:rsidRDefault="004F4FBA" w:rsidP="004F4FBA">
      <w:pPr>
        <w:pStyle w:val="a3"/>
        <w:numPr>
          <w:ilvl w:val="0"/>
          <w:numId w:val="17"/>
        </w:numPr>
        <w:shd w:val="clear" w:color="auto" w:fill="FFFFFF"/>
        <w:spacing w:before="225" w:beforeAutospacing="0" w:after="225" w:afterAutospacing="0"/>
        <w:rPr>
          <w:color w:val="000000" w:themeColor="text1"/>
          <w:sz w:val="28"/>
          <w:szCs w:val="28"/>
        </w:rPr>
      </w:pPr>
      <w:proofErr w:type="spellStart"/>
      <w:r w:rsidRPr="004F4FBA">
        <w:rPr>
          <w:color w:val="000000" w:themeColor="text1"/>
          <w:sz w:val="28"/>
          <w:szCs w:val="28"/>
        </w:rPr>
        <w:t>Булінг</w:t>
      </w:r>
      <w:proofErr w:type="spellEnd"/>
      <w:r w:rsidRPr="004F4FBA">
        <w:rPr>
          <w:color w:val="000000" w:themeColor="text1"/>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4F4FBA" w:rsidRPr="004F4FBA" w:rsidRDefault="004F4FBA" w:rsidP="004F4FBA">
      <w:pPr>
        <w:pStyle w:val="a3"/>
        <w:numPr>
          <w:ilvl w:val="0"/>
          <w:numId w:val="17"/>
        </w:numPr>
        <w:shd w:val="clear" w:color="auto" w:fill="FFFFFF"/>
        <w:spacing w:before="225" w:beforeAutospacing="0" w:after="225" w:afterAutospacing="0"/>
        <w:rPr>
          <w:color w:val="000000" w:themeColor="text1"/>
          <w:sz w:val="28"/>
          <w:szCs w:val="28"/>
        </w:rPr>
      </w:pPr>
      <w:r w:rsidRPr="004F4FBA">
        <w:rPr>
          <w:color w:val="000000" w:themeColor="text1"/>
          <w:sz w:val="28"/>
          <w:szCs w:val="28"/>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w:t>
      </w:r>
      <w:proofErr w:type="spellStart"/>
      <w:r w:rsidRPr="004F4FBA">
        <w:rPr>
          <w:color w:val="000000" w:themeColor="text1"/>
          <w:sz w:val="28"/>
          <w:szCs w:val="28"/>
        </w:rPr>
        <w:t>-тягне</w:t>
      </w:r>
      <w:proofErr w:type="spellEnd"/>
      <w:r w:rsidRPr="004F4FBA">
        <w:rPr>
          <w:color w:val="000000" w:themeColor="text1"/>
          <w:sz w:val="28"/>
          <w:szCs w:val="28"/>
        </w:rPr>
        <w:t xml:space="preserve">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4F4FBA" w:rsidRPr="004F4FBA" w:rsidRDefault="004F4FBA" w:rsidP="004F4FBA">
      <w:pPr>
        <w:pStyle w:val="a3"/>
        <w:numPr>
          <w:ilvl w:val="0"/>
          <w:numId w:val="17"/>
        </w:numPr>
        <w:shd w:val="clear" w:color="auto" w:fill="FFFFFF"/>
        <w:spacing w:before="225" w:beforeAutospacing="0" w:after="225" w:afterAutospacing="0"/>
        <w:rPr>
          <w:color w:val="000000" w:themeColor="text1"/>
          <w:sz w:val="28"/>
          <w:szCs w:val="28"/>
        </w:rPr>
      </w:pPr>
      <w:r w:rsidRPr="004F4FBA">
        <w:rPr>
          <w:color w:val="000000" w:themeColor="text1"/>
          <w:sz w:val="28"/>
          <w:szCs w:val="28"/>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spellStart"/>
      <w:r w:rsidRPr="004F4FBA">
        <w:rPr>
          <w:color w:val="000000" w:themeColor="text1"/>
          <w:sz w:val="28"/>
          <w:szCs w:val="28"/>
        </w:rPr>
        <w:t>-тягне</w:t>
      </w:r>
      <w:proofErr w:type="spellEnd"/>
      <w:r w:rsidRPr="004F4FBA">
        <w:rPr>
          <w:color w:val="000000" w:themeColor="text1"/>
          <w:sz w:val="28"/>
          <w:szCs w:val="28"/>
        </w:rPr>
        <w:t xml:space="preserve">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4F4FBA" w:rsidRPr="004F4FBA" w:rsidRDefault="004F4FBA" w:rsidP="004F4FBA">
      <w:pPr>
        <w:pStyle w:val="a3"/>
        <w:numPr>
          <w:ilvl w:val="0"/>
          <w:numId w:val="17"/>
        </w:numPr>
        <w:shd w:val="clear" w:color="auto" w:fill="FFFFFF"/>
        <w:spacing w:before="225" w:beforeAutospacing="0" w:after="225" w:afterAutospacing="0"/>
        <w:rPr>
          <w:color w:val="000000" w:themeColor="text1"/>
          <w:sz w:val="28"/>
          <w:szCs w:val="28"/>
        </w:rPr>
      </w:pPr>
      <w:r w:rsidRPr="004F4FBA">
        <w:rPr>
          <w:color w:val="000000" w:themeColor="text1"/>
          <w:sz w:val="28"/>
          <w:szCs w:val="28"/>
        </w:rPr>
        <w:t xml:space="preserve">Діяння, передбачене частиною другою цієї статті, вчинене малолітньою або неповнолітньою особою віком від чотирнадцяти до шістнадцяти років, </w:t>
      </w:r>
      <w:proofErr w:type="spellStart"/>
      <w:r w:rsidRPr="004F4FBA">
        <w:rPr>
          <w:color w:val="000000" w:themeColor="text1"/>
          <w:sz w:val="28"/>
          <w:szCs w:val="28"/>
        </w:rPr>
        <w:t>-тягне</w:t>
      </w:r>
      <w:proofErr w:type="spellEnd"/>
      <w:r w:rsidRPr="004F4FBA">
        <w:rPr>
          <w:color w:val="000000" w:themeColor="text1"/>
          <w:sz w:val="28"/>
          <w:szCs w:val="28"/>
        </w:rPr>
        <w:t xml:space="preserve">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4F4FBA" w:rsidRPr="004F4FBA" w:rsidRDefault="004F4FBA" w:rsidP="004F4FBA">
      <w:pPr>
        <w:pStyle w:val="a3"/>
        <w:numPr>
          <w:ilvl w:val="0"/>
          <w:numId w:val="17"/>
        </w:numPr>
        <w:shd w:val="clear" w:color="auto" w:fill="FFFFFF"/>
        <w:spacing w:before="225" w:beforeAutospacing="0" w:after="225" w:afterAutospacing="0"/>
        <w:rPr>
          <w:color w:val="000000" w:themeColor="text1"/>
          <w:sz w:val="28"/>
          <w:szCs w:val="28"/>
        </w:rPr>
      </w:pPr>
      <w:r w:rsidRPr="004F4FBA">
        <w:rPr>
          <w:color w:val="000000" w:themeColor="text1"/>
          <w:sz w:val="28"/>
          <w:szCs w:val="28"/>
        </w:rPr>
        <w:t xml:space="preserve">Неповідомлення керівником закладу освіти уповноваженим підрозділу уповноваженим підрозділу відділення поліції про випадки </w:t>
      </w:r>
      <w:proofErr w:type="spellStart"/>
      <w:r w:rsidRPr="004F4FBA">
        <w:rPr>
          <w:color w:val="000000" w:themeColor="text1"/>
          <w:sz w:val="28"/>
          <w:szCs w:val="28"/>
        </w:rPr>
        <w:t>булінгу</w:t>
      </w:r>
      <w:proofErr w:type="spellEnd"/>
      <w:r w:rsidRPr="004F4FBA">
        <w:rPr>
          <w:color w:val="000000" w:themeColor="text1"/>
          <w:sz w:val="28"/>
          <w:szCs w:val="28"/>
        </w:rPr>
        <w:t xml:space="preserve"> (цькування) учасника освітнього процесу – тягне за собою накладення штрафу від п’ятдесяти до ста неоподатковуваних мінімумів </w:t>
      </w:r>
      <w:r w:rsidRPr="004F4FBA">
        <w:rPr>
          <w:color w:val="000000" w:themeColor="text1"/>
          <w:sz w:val="28"/>
          <w:szCs w:val="28"/>
        </w:rPr>
        <w:lastRenderedPageBreak/>
        <w:t>доходів громадян або виправні роботи на строк до одного місяця з відрахуванням до двадцяти процентів заробітку".</w:t>
      </w:r>
    </w:p>
    <w:p w:rsidR="004F4FBA" w:rsidRPr="004F4FBA" w:rsidRDefault="004F4FBA" w:rsidP="004F4FBA">
      <w:pPr>
        <w:pStyle w:val="a3"/>
        <w:shd w:val="clear" w:color="auto" w:fill="FFFFFF"/>
        <w:spacing w:before="225" w:beforeAutospacing="0" w:after="225" w:afterAutospacing="0"/>
        <w:ind w:left="720"/>
        <w:rPr>
          <w:rFonts w:ascii="Arial" w:hAnsi="Arial" w:cs="Arial"/>
          <w:color w:val="000000" w:themeColor="text1"/>
          <w:sz w:val="21"/>
          <w:szCs w:val="21"/>
        </w:rPr>
      </w:pPr>
      <w:r w:rsidRPr="004F4FBA">
        <w:rPr>
          <w:rFonts w:ascii="Arial" w:hAnsi="Arial" w:cs="Arial"/>
          <w:color w:val="000000" w:themeColor="text1"/>
          <w:sz w:val="21"/>
          <w:szCs w:val="21"/>
        </w:rPr>
        <w:t> </w:t>
      </w:r>
    </w:p>
    <w:p w:rsidR="00B701F6" w:rsidRDefault="00B701F6"/>
    <w:sectPr w:rsidR="00B701F6" w:rsidSect="00B701F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25F3"/>
    <w:multiLevelType w:val="multilevel"/>
    <w:tmpl w:val="0A68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8474D"/>
    <w:multiLevelType w:val="multilevel"/>
    <w:tmpl w:val="4B1623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61727"/>
    <w:multiLevelType w:val="multilevel"/>
    <w:tmpl w:val="B6DC9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674D6"/>
    <w:multiLevelType w:val="multilevel"/>
    <w:tmpl w:val="08CE2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F32946"/>
    <w:multiLevelType w:val="multilevel"/>
    <w:tmpl w:val="1F80C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21647"/>
    <w:multiLevelType w:val="multilevel"/>
    <w:tmpl w:val="A8E27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3B09C8"/>
    <w:multiLevelType w:val="multilevel"/>
    <w:tmpl w:val="E5B29E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206947"/>
    <w:multiLevelType w:val="multilevel"/>
    <w:tmpl w:val="2800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C2539"/>
    <w:multiLevelType w:val="multilevel"/>
    <w:tmpl w:val="5DE0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5E4440"/>
    <w:multiLevelType w:val="multilevel"/>
    <w:tmpl w:val="0920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522370"/>
    <w:multiLevelType w:val="multilevel"/>
    <w:tmpl w:val="682CF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4C09F8"/>
    <w:multiLevelType w:val="multilevel"/>
    <w:tmpl w:val="4018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783AAB"/>
    <w:multiLevelType w:val="multilevel"/>
    <w:tmpl w:val="FE9C5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0A0801"/>
    <w:multiLevelType w:val="multilevel"/>
    <w:tmpl w:val="72CEE5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1B6CF4"/>
    <w:multiLevelType w:val="multilevel"/>
    <w:tmpl w:val="1EA643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4C2514"/>
    <w:multiLevelType w:val="multilevel"/>
    <w:tmpl w:val="387A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8B4EB7"/>
    <w:multiLevelType w:val="multilevel"/>
    <w:tmpl w:val="0F8E0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1"/>
  </w:num>
  <w:num w:numId="4">
    <w:abstractNumId w:val="5"/>
  </w:num>
  <w:num w:numId="5">
    <w:abstractNumId w:val="1"/>
  </w:num>
  <w:num w:numId="6">
    <w:abstractNumId w:val="9"/>
  </w:num>
  <w:num w:numId="7">
    <w:abstractNumId w:val="2"/>
  </w:num>
  <w:num w:numId="8">
    <w:abstractNumId w:val="16"/>
  </w:num>
  <w:num w:numId="9">
    <w:abstractNumId w:val="10"/>
  </w:num>
  <w:num w:numId="10">
    <w:abstractNumId w:val="4"/>
  </w:num>
  <w:num w:numId="11">
    <w:abstractNumId w:val="14"/>
  </w:num>
  <w:num w:numId="12">
    <w:abstractNumId w:val="13"/>
  </w:num>
  <w:num w:numId="13">
    <w:abstractNumId w:val="8"/>
  </w:num>
  <w:num w:numId="14">
    <w:abstractNumId w:val="15"/>
  </w:num>
  <w:num w:numId="15">
    <w:abstractNumId w:val="0"/>
  </w:num>
  <w:num w:numId="16">
    <w:abstractNumId w:val="6"/>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1388E"/>
    <w:rsid w:val="0041388E"/>
    <w:rsid w:val="004F4FBA"/>
    <w:rsid w:val="00B701F6"/>
    <w:rsid w:val="00CF7B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1F6"/>
  </w:style>
  <w:style w:type="paragraph" w:styleId="1">
    <w:name w:val="heading 1"/>
    <w:basedOn w:val="a"/>
    <w:link w:val="10"/>
    <w:uiPriority w:val="9"/>
    <w:qFormat/>
    <w:rsid w:val="004138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88E"/>
    <w:rPr>
      <w:rFonts w:ascii="Times New Roman" w:eastAsia="Times New Roman" w:hAnsi="Times New Roman" w:cs="Times New Roman"/>
      <w:b/>
      <w:bCs/>
      <w:kern w:val="36"/>
      <w:sz w:val="48"/>
      <w:szCs w:val="48"/>
      <w:lang w:eastAsia="uk-UA"/>
    </w:rPr>
  </w:style>
  <w:style w:type="character" w:customStyle="1" w:styleId="c8">
    <w:name w:val="c8"/>
    <w:basedOn w:val="a0"/>
    <w:rsid w:val="0041388E"/>
  </w:style>
  <w:style w:type="paragraph" w:customStyle="1" w:styleId="c21">
    <w:name w:val="c21"/>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3">
    <w:name w:val="c3"/>
    <w:basedOn w:val="a0"/>
    <w:rsid w:val="0041388E"/>
  </w:style>
  <w:style w:type="character" w:customStyle="1" w:styleId="c10">
    <w:name w:val="c10"/>
    <w:basedOn w:val="a0"/>
    <w:rsid w:val="0041388E"/>
  </w:style>
  <w:style w:type="paragraph" w:customStyle="1" w:styleId="c55">
    <w:name w:val="c55"/>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52">
    <w:name w:val="c52"/>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9">
    <w:name w:val="c29"/>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2">
    <w:name w:val="c22"/>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4">
    <w:name w:val="c24"/>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2">
    <w:name w:val="c42"/>
    <w:basedOn w:val="a0"/>
    <w:rsid w:val="0041388E"/>
  </w:style>
  <w:style w:type="paragraph" w:customStyle="1" w:styleId="c51">
    <w:name w:val="c51"/>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16">
    <w:name w:val="c16"/>
    <w:basedOn w:val="a0"/>
    <w:rsid w:val="0041388E"/>
  </w:style>
  <w:style w:type="character" w:customStyle="1" w:styleId="c56">
    <w:name w:val="c56"/>
    <w:basedOn w:val="a0"/>
    <w:rsid w:val="0041388E"/>
  </w:style>
  <w:style w:type="paragraph" w:customStyle="1" w:styleId="c18">
    <w:name w:val="c18"/>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0">
    <w:name w:val="c40"/>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2">
    <w:name w:val="c2"/>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48">
    <w:name w:val="c48"/>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35">
    <w:name w:val="c35"/>
    <w:basedOn w:val="a"/>
    <w:rsid w:val="0041388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49">
    <w:name w:val="c49"/>
    <w:basedOn w:val="a0"/>
    <w:rsid w:val="0041388E"/>
  </w:style>
  <w:style w:type="paragraph" w:styleId="a3">
    <w:name w:val="Normal (Web)"/>
    <w:basedOn w:val="a"/>
    <w:uiPriority w:val="99"/>
    <w:semiHidden/>
    <w:unhideWhenUsed/>
    <w:rsid w:val="004F4FB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828792018">
      <w:bodyDiv w:val="1"/>
      <w:marLeft w:val="0"/>
      <w:marRight w:val="0"/>
      <w:marTop w:val="0"/>
      <w:marBottom w:val="0"/>
      <w:divBdr>
        <w:top w:val="none" w:sz="0" w:space="0" w:color="auto"/>
        <w:left w:val="none" w:sz="0" w:space="0" w:color="auto"/>
        <w:bottom w:val="none" w:sz="0" w:space="0" w:color="auto"/>
        <w:right w:val="none" w:sz="0" w:space="0" w:color="auto"/>
      </w:divBdr>
    </w:div>
    <w:div w:id="21364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7526</Words>
  <Characters>4291</Characters>
  <Application>Microsoft Office Word</Application>
  <DocSecurity>0</DocSecurity>
  <Lines>35</Lines>
  <Paragraphs>23</Paragraphs>
  <ScaleCrop>false</ScaleCrop>
  <Company/>
  <LinksUpToDate>false</LinksUpToDate>
  <CharactersWithSpaces>11794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Batushka@ukr.net</dc:creator>
  <cp:keywords/>
  <dc:description/>
  <cp:lastModifiedBy>Batushka@ukr.net</cp:lastModifiedBy>
  <cp:revision>3</cp:revision>
  <dcterms:created xsi:type="dcterms:W3CDTF">2025-01-09T19:35:00Z</dcterms:created>
  <dcterms:modified xsi:type="dcterms:W3CDTF">2025-01-09T20:01:00Z</dcterms:modified>
</cp:coreProperties>
</file>