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D1" w:rsidRDefault="00F853D1">
      <w:pPr>
        <w:rPr>
          <w:lang w:val="uk-UA"/>
        </w:rPr>
      </w:pPr>
    </w:p>
    <w:p w:rsidR="00F853D1" w:rsidRDefault="00F853D1">
      <w:pPr>
        <w:rPr>
          <w:lang w:val="uk-UA"/>
        </w:rPr>
      </w:pPr>
    </w:p>
    <w:p w:rsidR="007A71D6" w:rsidRDefault="00F853D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853D1"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 w:rsidRPr="00F853D1">
        <w:rPr>
          <w:rFonts w:ascii="Times New Roman" w:hAnsi="Times New Roman" w:cs="Times New Roman"/>
          <w:sz w:val="28"/>
          <w:szCs w:val="28"/>
          <w:lang w:val="uk-UA"/>
        </w:rPr>
        <w:t xml:space="preserve"> Новела як літературний жанр,її характерні ознаки. О.Генрі «Дари </w:t>
      </w:r>
      <w:proofErr w:type="spellStart"/>
      <w:r w:rsidRPr="00F853D1">
        <w:rPr>
          <w:rFonts w:ascii="Times New Roman" w:hAnsi="Times New Roman" w:cs="Times New Roman"/>
          <w:sz w:val="28"/>
          <w:szCs w:val="28"/>
          <w:lang w:val="uk-UA"/>
        </w:rPr>
        <w:t>волхвів».Біблійні</w:t>
      </w:r>
      <w:proofErr w:type="spellEnd"/>
      <w:r w:rsidRPr="00F853D1">
        <w:rPr>
          <w:rFonts w:ascii="Times New Roman" w:hAnsi="Times New Roman" w:cs="Times New Roman"/>
          <w:sz w:val="28"/>
          <w:szCs w:val="28"/>
          <w:lang w:val="uk-UA"/>
        </w:rPr>
        <w:t xml:space="preserve"> мотиви у творі,художні деталі.</w:t>
      </w:r>
    </w:p>
    <w:p w:rsidR="00F853D1" w:rsidRPr="00F853D1" w:rsidRDefault="00F853D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Знати поняття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новела».Прочитати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новелу «Дари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волхвів».Перевір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себе за завданнями підручника до новели.</w:t>
      </w:r>
    </w:p>
    <w:sectPr w:rsidR="00F853D1" w:rsidRPr="00F853D1" w:rsidSect="007A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F853D1"/>
    <w:rsid w:val="007A71D6"/>
    <w:rsid w:val="00D80C90"/>
    <w:rsid w:val="00F8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</cp:revision>
  <dcterms:created xsi:type="dcterms:W3CDTF">2020-03-12T19:47:00Z</dcterms:created>
  <dcterms:modified xsi:type="dcterms:W3CDTF">2020-03-12T19:53:00Z</dcterms:modified>
</cp:coreProperties>
</file>