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F1" w:rsidRPr="009D41F1" w:rsidRDefault="009D41F1" w:rsidP="009D41F1">
      <w:pPr>
        <w:shd w:val="clear" w:color="auto" w:fill="FFFFFF"/>
        <w:spacing w:before="30" w:after="161" w:line="240" w:lineRule="auto"/>
        <w:jc w:val="center"/>
        <w:outlineLvl w:val="0"/>
        <w:rPr>
          <w:rFonts w:ascii="Arial" w:eastAsia="Times New Roman" w:hAnsi="Arial" w:cs="Arial"/>
          <w:b/>
          <w:bCs/>
          <w:caps/>
          <w:color w:val="F24E5E"/>
          <w:kern w:val="36"/>
          <w:sz w:val="36"/>
          <w:szCs w:val="45"/>
          <w:lang w:eastAsia="uk-UA"/>
        </w:rPr>
      </w:pPr>
      <w:r w:rsidRPr="009D41F1">
        <w:rPr>
          <w:rFonts w:ascii="Arial" w:eastAsia="Times New Roman" w:hAnsi="Arial" w:cs="Arial"/>
          <w:b/>
          <w:bCs/>
          <w:caps/>
          <w:color w:val="F24E5E"/>
          <w:kern w:val="36"/>
          <w:sz w:val="36"/>
          <w:szCs w:val="45"/>
          <w:lang w:eastAsia="uk-UA"/>
        </w:rPr>
        <w:t>ЗОВНІШНЄ НЕЗАЛЕЖНЕ ОЦІНЮВАННЯ 2019</w:t>
      </w:r>
    </w:p>
    <w:p w:rsidR="009D41F1" w:rsidRDefault="009D41F1" w:rsidP="009D41F1">
      <w:pPr>
        <w:shd w:val="clear" w:color="auto" w:fill="FFFFFF"/>
        <w:spacing w:before="30" w:after="161" w:line="240" w:lineRule="auto"/>
        <w:jc w:val="center"/>
        <w:outlineLvl w:val="0"/>
        <w:rPr>
          <w:rFonts w:ascii="Arial" w:eastAsia="Times New Roman" w:hAnsi="Arial" w:cs="Arial"/>
          <w:b/>
          <w:bCs/>
          <w:caps/>
          <w:color w:val="F24E5E"/>
          <w:kern w:val="36"/>
          <w:sz w:val="36"/>
          <w:szCs w:val="45"/>
          <w:lang w:eastAsia="uk-UA"/>
        </w:rPr>
      </w:pPr>
      <w:r w:rsidRPr="009D41F1">
        <w:rPr>
          <w:rFonts w:ascii="Arial" w:eastAsia="Times New Roman" w:hAnsi="Arial" w:cs="Arial"/>
          <w:b/>
          <w:bCs/>
          <w:caps/>
          <w:color w:val="F24E5E"/>
          <w:kern w:val="36"/>
          <w:sz w:val="36"/>
          <w:szCs w:val="45"/>
          <w:lang w:eastAsia="uk-UA"/>
        </w:rPr>
        <w:t>УКРАЇНСЬКА МОВА І ЛІТЕРАТУРА</w:t>
      </w:r>
    </w:p>
    <w:p w:rsidR="0053158B" w:rsidRPr="00CA2420" w:rsidRDefault="0053158B" w:rsidP="0053158B">
      <w:pPr>
        <w:pStyle w:val="a3"/>
        <w:shd w:val="clear" w:color="auto" w:fill="FFFFFF"/>
        <w:spacing w:before="0" w:beforeAutospacing="0" w:after="0" w:afterAutospacing="0" w:line="240" w:lineRule="atLeast"/>
        <w:ind w:firstLine="284"/>
        <w:rPr>
          <w:rFonts w:ascii="Arial" w:hAnsi="Arial" w:cs="Arial"/>
          <w:color w:val="383838"/>
          <w:sz w:val="18"/>
        </w:rPr>
      </w:pPr>
      <w:r w:rsidRPr="00CA2420">
        <w:rPr>
          <w:rFonts w:ascii="Arial" w:hAnsi="Arial" w:cs="Arial"/>
          <w:color w:val="383838"/>
          <w:sz w:val="18"/>
        </w:rPr>
        <w:t>Нижче розміщено таблицю «Діагностичні показники успішності виконання завдань зовнішнього незалежного оцінювання», у якій відображено інформацію про результативність виконання завдань сертифікаційної роботи зовнішнього незалежного оцінювання з певного навчального предмета (основна сесія) випускниками старшої школи Вашого закладу.</w:t>
      </w:r>
    </w:p>
    <w:p w:rsidR="0053158B" w:rsidRPr="00CA2420" w:rsidRDefault="0053158B" w:rsidP="0053158B">
      <w:pPr>
        <w:pStyle w:val="a3"/>
        <w:shd w:val="clear" w:color="auto" w:fill="FFFFFF"/>
        <w:spacing w:before="0" w:beforeAutospacing="0" w:after="0" w:afterAutospacing="0" w:line="240" w:lineRule="atLeast"/>
        <w:ind w:firstLine="284"/>
        <w:rPr>
          <w:rFonts w:ascii="Arial" w:hAnsi="Arial" w:cs="Arial"/>
          <w:color w:val="383838"/>
          <w:sz w:val="18"/>
        </w:rPr>
      </w:pPr>
      <w:r w:rsidRPr="00CA2420">
        <w:rPr>
          <w:rFonts w:ascii="Arial" w:hAnsi="Arial" w:cs="Arial"/>
          <w:color w:val="383838"/>
          <w:sz w:val="18"/>
        </w:rPr>
        <w:t>Для кожного з завдань сертифікаційної роботи вказано відсоток набраних учнями класу (закладу) балів від максимально можливої кількості тестових балів, що могли отримати учні, які проходили тестування з певного навчального предмета.</w:t>
      </w:r>
    </w:p>
    <w:p w:rsidR="0053158B" w:rsidRPr="00CA2420" w:rsidRDefault="0053158B" w:rsidP="0053158B">
      <w:pPr>
        <w:pStyle w:val="a3"/>
        <w:shd w:val="clear" w:color="auto" w:fill="FFFFFF"/>
        <w:spacing w:before="0" w:beforeAutospacing="0" w:after="0" w:afterAutospacing="0" w:line="240" w:lineRule="atLeast"/>
        <w:ind w:firstLine="284"/>
        <w:rPr>
          <w:rFonts w:ascii="Arial" w:hAnsi="Arial" w:cs="Arial"/>
          <w:color w:val="383838"/>
          <w:sz w:val="18"/>
        </w:rPr>
      </w:pPr>
      <w:r w:rsidRPr="00CA2420">
        <w:rPr>
          <w:rFonts w:ascii="Arial" w:hAnsi="Arial" w:cs="Arial"/>
          <w:color w:val="383838"/>
          <w:sz w:val="18"/>
        </w:rPr>
        <w:t>Пропонуємо ознайомитися з порядком обчислення значення відсотка на прикладі завдання, максимальна кількість балів за виконання якого – 4 (за виконання цього завдання учень може отримати 0, 1, 2, 3 або 4 бали).</w:t>
      </w:r>
    </w:p>
    <w:p w:rsidR="0053158B" w:rsidRPr="00CA2420" w:rsidRDefault="0053158B" w:rsidP="0053158B">
      <w:pPr>
        <w:pStyle w:val="a3"/>
        <w:shd w:val="clear" w:color="auto" w:fill="FFFFFF"/>
        <w:spacing w:before="0" w:beforeAutospacing="0" w:after="0" w:afterAutospacing="0" w:line="240" w:lineRule="atLeast"/>
        <w:ind w:firstLine="284"/>
        <w:rPr>
          <w:rFonts w:ascii="Arial" w:hAnsi="Arial" w:cs="Arial"/>
          <w:color w:val="383838"/>
          <w:sz w:val="18"/>
        </w:rPr>
      </w:pPr>
      <w:r w:rsidRPr="00CA2420">
        <w:rPr>
          <w:rFonts w:ascii="Arial" w:hAnsi="Arial" w:cs="Arial"/>
          <w:color w:val="383838"/>
          <w:sz w:val="18"/>
        </w:rPr>
        <w:t>Нехай зовнішнє незалежне оцінювання з певного навчального предмета проходили 20 учнів класу. Максимальна сума балів, яку можуть отримати учні за правильно виконане завдання, дорівнює 80. Проте деякі учні виконали завдання частково. За результатами оцінювання виявилося, що один учень отримав 0 балів, шість – 1 бал, два – 2, чотири – 3, сім – 4. Отже, кількість набраних балів становить 0∙1+1∙6+2∙2+3∙4+4∙7=50. Тоді 50/80∙100% = 62,5%</w:t>
      </w:r>
    </w:p>
    <w:p w:rsidR="009D41F1" w:rsidRPr="009D41F1" w:rsidRDefault="009D41F1" w:rsidP="009D41F1">
      <w:pPr>
        <w:spacing w:after="0" w:line="240" w:lineRule="auto"/>
        <w:rPr>
          <w:rFonts w:ascii="Times New Roman" w:eastAsia="Times New Roman" w:hAnsi="Times New Roman" w:cs="Times New Roman"/>
          <w:sz w:val="24"/>
          <w:szCs w:val="24"/>
          <w:lang w:eastAsia="uk-UA"/>
        </w:rPr>
      </w:pPr>
    </w:p>
    <w:tbl>
      <w:tblPr>
        <w:tblW w:w="9511"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418"/>
        <w:gridCol w:w="2216"/>
        <w:gridCol w:w="1418"/>
        <w:gridCol w:w="1945"/>
        <w:gridCol w:w="1417"/>
        <w:gridCol w:w="1097"/>
      </w:tblGrid>
      <w:tr w:rsidR="009D41F1" w:rsidRPr="009D41F1" w:rsidTr="0053158B">
        <w:trPr>
          <w:jc w:val="center"/>
        </w:trPr>
        <w:tc>
          <w:tcPr>
            <w:tcW w:w="0" w:type="auto"/>
            <w:vMerge w:val="restart"/>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60" w:lineRule="atLeast"/>
              <w:jc w:val="center"/>
              <w:rPr>
                <w:rFonts w:ascii="Arial" w:eastAsia="Times New Roman" w:hAnsi="Arial" w:cs="Arial"/>
                <w:b/>
                <w:bCs/>
                <w:color w:val="383838"/>
                <w:sz w:val="24"/>
                <w:szCs w:val="24"/>
                <w:lang w:eastAsia="uk-UA"/>
              </w:rPr>
            </w:pPr>
            <w:r w:rsidRPr="009D41F1">
              <w:rPr>
                <w:rFonts w:ascii="Arial" w:eastAsia="Times New Roman" w:hAnsi="Arial" w:cs="Arial"/>
                <w:b/>
                <w:bCs/>
                <w:color w:val="383838"/>
                <w:sz w:val="24"/>
                <w:szCs w:val="24"/>
                <w:lang w:eastAsia="uk-UA"/>
              </w:rPr>
              <w:t>Номер</w:t>
            </w:r>
            <w:r w:rsidRPr="009D41F1">
              <w:rPr>
                <w:rFonts w:ascii="Arial" w:eastAsia="Times New Roman" w:hAnsi="Arial" w:cs="Arial"/>
                <w:b/>
                <w:bCs/>
                <w:color w:val="383838"/>
                <w:sz w:val="24"/>
                <w:szCs w:val="24"/>
                <w:lang w:eastAsia="uk-UA"/>
              </w:rPr>
              <w:br/>
              <w:t>завдання*</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60" w:lineRule="atLeast"/>
              <w:jc w:val="center"/>
              <w:rPr>
                <w:rFonts w:ascii="Arial" w:eastAsia="Times New Roman" w:hAnsi="Arial" w:cs="Arial"/>
                <w:b/>
                <w:bCs/>
                <w:color w:val="383838"/>
                <w:sz w:val="24"/>
                <w:szCs w:val="24"/>
                <w:lang w:eastAsia="uk-UA"/>
              </w:rPr>
            </w:pPr>
            <w:r w:rsidRPr="009D41F1">
              <w:rPr>
                <w:rFonts w:ascii="Arial" w:eastAsia="Times New Roman" w:hAnsi="Arial" w:cs="Arial"/>
                <w:b/>
                <w:bCs/>
                <w:color w:val="383838"/>
                <w:sz w:val="24"/>
                <w:szCs w:val="24"/>
                <w:lang w:eastAsia="uk-UA"/>
              </w:rPr>
              <w:t>Назва класу / Кількість учнів**</w:t>
            </w:r>
          </w:p>
        </w:tc>
        <w:tc>
          <w:tcPr>
            <w:tcW w:w="1418" w:type="dxa"/>
            <w:vMerge w:val="restart"/>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60" w:lineRule="atLeast"/>
              <w:jc w:val="center"/>
              <w:rPr>
                <w:rFonts w:ascii="Arial" w:eastAsia="Times New Roman" w:hAnsi="Arial" w:cs="Arial"/>
                <w:b/>
                <w:bCs/>
                <w:color w:val="383838"/>
                <w:sz w:val="24"/>
                <w:szCs w:val="24"/>
                <w:lang w:eastAsia="uk-UA"/>
              </w:rPr>
            </w:pPr>
            <w:r w:rsidRPr="009D41F1">
              <w:rPr>
                <w:rFonts w:ascii="Arial" w:eastAsia="Times New Roman" w:hAnsi="Arial" w:cs="Arial"/>
                <w:b/>
                <w:bCs/>
                <w:color w:val="383838"/>
                <w:sz w:val="24"/>
                <w:szCs w:val="24"/>
                <w:lang w:eastAsia="uk-UA"/>
              </w:rPr>
              <w:t>Загалом по закладу</w:t>
            </w:r>
          </w:p>
        </w:tc>
        <w:tc>
          <w:tcPr>
            <w:tcW w:w="1945" w:type="dxa"/>
            <w:vMerge w:val="restart"/>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60" w:lineRule="atLeast"/>
              <w:jc w:val="center"/>
              <w:rPr>
                <w:rFonts w:ascii="Arial" w:eastAsia="Times New Roman" w:hAnsi="Arial" w:cs="Arial"/>
                <w:b/>
                <w:bCs/>
                <w:color w:val="383838"/>
                <w:sz w:val="24"/>
                <w:szCs w:val="24"/>
                <w:lang w:eastAsia="uk-UA"/>
              </w:rPr>
            </w:pPr>
            <w:r w:rsidRPr="009D41F1">
              <w:rPr>
                <w:rFonts w:ascii="Arial" w:eastAsia="Times New Roman" w:hAnsi="Arial" w:cs="Arial"/>
                <w:b/>
                <w:bCs/>
                <w:color w:val="383838"/>
                <w:sz w:val="24"/>
                <w:szCs w:val="24"/>
                <w:lang w:eastAsia="uk-UA"/>
              </w:rPr>
              <w:t>Чернівецький район, Вінницька область</w:t>
            </w:r>
          </w:p>
        </w:tc>
        <w:tc>
          <w:tcPr>
            <w:tcW w:w="1417" w:type="dxa"/>
            <w:vMerge w:val="restart"/>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60" w:lineRule="atLeast"/>
              <w:jc w:val="center"/>
              <w:rPr>
                <w:rFonts w:ascii="Arial" w:eastAsia="Times New Roman" w:hAnsi="Arial" w:cs="Arial"/>
                <w:b/>
                <w:bCs/>
                <w:color w:val="383838"/>
                <w:sz w:val="24"/>
                <w:szCs w:val="24"/>
                <w:lang w:eastAsia="uk-UA"/>
              </w:rPr>
            </w:pPr>
            <w:r w:rsidRPr="009D41F1">
              <w:rPr>
                <w:rFonts w:ascii="Arial" w:eastAsia="Times New Roman" w:hAnsi="Arial" w:cs="Arial"/>
                <w:b/>
                <w:bCs/>
                <w:color w:val="383838"/>
                <w:sz w:val="24"/>
                <w:szCs w:val="24"/>
                <w:lang w:eastAsia="uk-UA"/>
              </w:rPr>
              <w:t>Вінницька область</w:t>
            </w:r>
          </w:p>
        </w:tc>
        <w:tc>
          <w:tcPr>
            <w:tcW w:w="0" w:type="auto"/>
            <w:vMerge w:val="restart"/>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60" w:lineRule="atLeast"/>
              <w:jc w:val="center"/>
              <w:rPr>
                <w:rFonts w:ascii="Arial" w:eastAsia="Times New Roman" w:hAnsi="Arial" w:cs="Arial"/>
                <w:b/>
                <w:bCs/>
                <w:color w:val="383838"/>
                <w:sz w:val="24"/>
                <w:szCs w:val="24"/>
                <w:lang w:eastAsia="uk-UA"/>
              </w:rPr>
            </w:pPr>
            <w:r w:rsidRPr="009D41F1">
              <w:rPr>
                <w:rFonts w:ascii="Arial" w:eastAsia="Times New Roman" w:hAnsi="Arial" w:cs="Arial"/>
                <w:b/>
                <w:bCs/>
                <w:color w:val="383838"/>
                <w:sz w:val="24"/>
                <w:szCs w:val="24"/>
                <w:lang w:eastAsia="uk-UA"/>
              </w:rPr>
              <w:t>Україна</w:t>
            </w:r>
          </w:p>
        </w:tc>
      </w:tr>
      <w:tr w:rsidR="009D41F1" w:rsidRPr="009D41F1" w:rsidTr="0053158B">
        <w:trPr>
          <w:jc w:val="center"/>
        </w:trPr>
        <w:tc>
          <w:tcPr>
            <w:tcW w:w="0" w:type="auto"/>
            <w:vMerge/>
            <w:tcBorders>
              <w:top w:val="single" w:sz="6" w:space="0" w:color="CCCFD3"/>
              <w:left w:val="single" w:sz="6" w:space="0" w:color="CCCFD3"/>
              <w:bottom w:val="single" w:sz="6" w:space="0" w:color="CCCFD3"/>
              <w:right w:val="single" w:sz="6" w:space="0" w:color="CCCFD3"/>
            </w:tcBorders>
            <w:shd w:val="clear" w:color="auto" w:fill="FFFFFF"/>
            <w:vAlign w:val="center"/>
            <w:hideMark/>
          </w:tcPr>
          <w:p w:rsidR="009D41F1" w:rsidRPr="009D41F1" w:rsidRDefault="009D41F1" w:rsidP="0053158B">
            <w:pPr>
              <w:spacing w:after="0" w:line="240" w:lineRule="auto"/>
              <w:jc w:val="center"/>
              <w:rPr>
                <w:rFonts w:ascii="Arial" w:eastAsia="Times New Roman" w:hAnsi="Arial" w:cs="Arial"/>
                <w:b/>
                <w:bCs/>
                <w:color w:val="383838"/>
                <w:sz w:val="24"/>
                <w:szCs w:val="24"/>
                <w:lang w:eastAsia="uk-UA"/>
              </w:rPr>
            </w:pP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60" w:lineRule="atLeast"/>
              <w:jc w:val="center"/>
              <w:rPr>
                <w:rFonts w:ascii="Arial" w:eastAsia="Times New Roman" w:hAnsi="Arial" w:cs="Arial"/>
                <w:b/>
                <w:bCs/>
                <w:color w:val="383838"/>
                <w:sz w:val="24"/>
                <w:szCs w:val="24"/>
                <w:lang w:eastAsia="uk-UA"/>
              </w:rPr>
            </w:pPr>
            <w:r w:rsidRPr="009D41F1">
              <w:rPr>
                <w:rFonts w:ascii="Arial" w:eastAsia="Times New Roman" w:hAnsi="Arial" w:cs="Arial"/>
                <w:b/>
                <w:bCs/>
                <w:color w:val="383838"/>
                <w:sz w:val="24"/>
                <w:szCs w:val="24"/>
                <w:lang w:eastAsia="uk-UA"/>
              </w:rPr>
              <w:t>11</w:t>
            </w:r>
          </w:p>
        </w:tc>
        <w:tc>
          <w:tcPr>
            <w:tcW w:w="1418" w:type="dxa"/>
            <w:vMerge/>
            <w:tcBorders>
              <w:top w:val="single" w:sz="6" w:space="0" w:color="CCCFD3"/>
              <w:left w:val="single" w:sz="6" w:space="0" w:color="CCCFD3"/>
              <w:bottom w:val="single" w:sz="6" w:space="0" w:color="CCCFD3"/>
              <w:right w:val="single" w:sz="6" w:space="0" w:color="CCCFD3"/>
            </w:tcBorders>
            <w:shd w:val="clear" w:color="auto" w:fill="FFFFFF"/>
            <w:vAlign w:val="center"/>
            <w:hideMark/>
          </w:tcPr>
          <w:p w:rsidR="009D41F1" w:rsidRPr="009D41F1" w:rsidRDefault="009D41F1" w:rsidP="0053158B">
            <w:pPr>
              <w:spacing w:after="0" w:line="240" w:lineRule="auto"/>
              <w:jc w:val="center"/>
              <w:rPr>
                <w:rFonts w:ascii="Arial" w:eastAsia="Times New Roman" w:hAnsi="Arial" w:cs="Arial"/>
                <w:b/>
                <w:bCs/>
                <w:color w:val="383838"/>
                <w:sz w:val="24"/>
                <w:szCs w:val="24"/>
                <w:lang w:eastAsia="uk-UA"/>
              </w:rPr>
            </w:pPr>
          </w:p>
        </w:tc>
        <w:tc>
          <w:tcPr>
            <w:tcW w:w="1945" w:type="dxa"/>
            <w:vMerge/>
            <w:tcBorders>
              <w:top w:val="single" w:sz="6" w:space="0" w:color="CCCFD3"/>
              <w:left w:val="single" w:sz="6" w:space="0" w:color="CCCFD3"/>
              <w:bottom w:val="single" w:sz="6" w:space="0" w:color="CCCFD3"/>
              <w:right w:val="single" w:sz="6" w:space="0" w:color="CCCFD3"/>
            </w:tcBorders>
            <w:shd w:val="clear" w:color="auto" w:fill="FFFFFF"/>
            <w:vAlign w:val="center"/>
            <w:hideMark/>
          </w:tcPr>
          <w:p w:rsidR="009D41F1" w:rsidRPr="009D41F1" w:rsidRDefault="009D41F1" w:rsidP="0053158B">
            <w:pPr>
              <w:spacing w:after="0" w:line="240" w:lineRule="auto"/>
              <w:jc w:val="center"/>
              <w:rPr>
                <w:rFonts w:ascii="Arial" w:eastAsia="Times New Roman" w:hAnsi="Arial" w:cs="Arial"/>
                <w:b/>
                <w:bCs/>
                <w:color w:val="383838"/>
                <w:sz w:val="24"/>
                <w:szCs w:val="24"/>
                <w:lang w:eastAsia="uk-UA"/>
              </w:rPr>
            </w:pPr>
          </w:p>
        </w:tc>
        <w:tc>
          <w:tcPr>
            <w:tcW w:w="1417" w:type="dxa"/>
            <w:vMerge/>
            <w:tcBorders>
              <w:top w:val="single" w:sz="6" w:space="0" w:color="CCCFD3"/>
              <w:left w:val="single" w:sz="6" w:space="0" w:color="CCCFD3"/>
              <w:bottom w:val="single" w:sz="6" w:space="0" w:color="CCCFD3"/>
              <w:right w:val="single" w:sz="6" w:space="0" w:color="CCCFD3"/>
            </w:tcBorders>
            <w:shd w:val="clear" w:color="auto" w:fill="FFFFFF"/>
            <w:vAlign w:val="center"/>
            <w:hideMark/>
          </w:tcPr>
          <w:p w:rsidR="009D41F1" w:rsidRPr="009D41F1" w:rsidRDefault="009D41F1" w:rsidP="0053158B">
            <w:pPr>
              <w:spacing w:after="0" w:line="240" w:lineRule="auto"/>
              <w:jc w:val="center"/>
              <w:rPr>
                <w:rFonts w:ascii="Arial" w:eastAsia="Times New Roman" w:hAnsi="Arial" w:cs="Arial"/>
                <w:b/>
                <w:bCs/>
                <w:color w:val="383838"/>
                <w:sz w:val="24"/>
                <w:szCs w:val="24"/>
                <w:lang w:eastAsia="uk-UA"/>
              </w:rPr>
            </w:pPr>
          </w:p>
        </w:tc>
        <w:tc>
          <w:tcPr>
            <w:tcW w:w="0" w:type="auto"/>
            <w:vMerge/>
            <w:tcBorders>
              <w:top w:val="single" w:sz="6" w:space="0" w:color="CCCFD3"/>
              <w:left w:val="single" w:sz="6" w:space="0" w:color="CCCFD3"/>
              <w:bottom w:val="single" w:sz="6" w:space="0" w:color="CCCFD3"/>
              <w:right w:val="single" w:sz="6" w:space="0" w:color="CCCFD3"/>
            </w:tcBorders>
            <w:shd w:val="clear" w:color="auto" w:fill="FFFFFF"/>
            <w:vAlign w:val="center"/>
            <w:hideMark/>
          </w:tcPr>
          <w:p w:rsidR="009D41F1" w:rsidRPr="009D41F1" w:rsidRDefault="009D41F1" w:rsidP="0053158B">
            <w:pPr>
              <w:spacing w:after="0" w:line="240" w:lineRule="auto"/>
              <w:jc w:val="center"/>
              <w:rPr>
                <w:rFonts w:ascii="Arial" w:eastAsia="Times New Roman" w:hAnsi="Arial" w:cs="Arial"/>
                <w:b/>
                <w:bCs/>
                <w:color w:val="383838"/>
                <w:sz w:val="24"/>
                <w:szCs w:val="24"/>
                <w:lang w:eastAsia="uk-UA"/>
              </w:rPr>
            </w:pPr>
          </w:p>
        </w:tc>
      </w:tr>
      <w:tr w:rsidR="009D41F1" w:rsidRPr="009D41F1" w:rsidTr="0053158B">
        <w:trPr>
          <w:jc w:val="center"/>
        </w:trPr>
        <w:tc>
          <w:tcPr>
            <w:tcW w:w="0" w:type="auto"/>
            <w:vMerge/>
            <w:tcBorders>
              <w:top w:val="single" w:sz="6" w:space="0" w:color="CCCFD3"/>
              <w:left w:val="single" w:sz="6" w:space="0" w:color="CCCFD3"/>
              <w:bottom w:val="single" w:sz="6" w:space="0" w:color="CCCFD3"/>
              <w:right w:val="single" w:sz="6" w:space="0" w:color="CCCFD3"/>
            </w:tcBorders>
            <w:shd w:val="clear" w:color="auto" w:fill="FFFFFF"/>
            <w:vAlign w:val="center"/>
            <w:hideMark/>
          </w:tcPr>
          <w:p w:rsidR="009D41F1" w:rsidRPr="009D41F1" w:rsidRDefault="009D41F1" w:rsidP="0053158B">
            <w:pPr>
              <w:spacing w:after="0" w:line="240" w:lineRule="auto"/>
              <w:jc w:val="center"/>
              <w:rPr>
                <w:rFonts w:ascii="Arial" w:eastAsia="Times New Roman" w:hAnsi="Arial" w:cs="Arial"/>
                <w:b/>
                <w:bCs/>
                <w:color w:val="383838"/>
                <w:sz w:val="24"/>
                <w:szCs w:val="24"/>
                <w:lang w:eastAsia="uk-UA"/>
              </w:rPr>
            </w:pP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60" w:lineRule="atLeast"/>
              <w:jc w:val="center"/>
              <w:rPr>
                <w:rFonts w:ascii="Arial" w:eastAsia="Times New Roman" w:hAnsi="Arial" w:cs="Arial"/>
                <w:b/>
                <w:bCs/>
                <w:color w:val="383838"/>
                <w:sz w:val="24"/>
                <w:szCs w:val="24"/>
                <w:lang w:eastAsia="uk-UA"/>
              </w:rPr>
            </w:pPr>
            <w:r w:rsidRPr="009D41F1">
              <w:rPr>
                <w:rFonts w:ascii="Arial" w:eastAsia="Times New Roman" w:hAnsi="Arial" w:cs="Arial"/>
                <w:b/>
                <w:bCs/>
                <w:color w:val="383838"/>
                <w:sz w:val="24"/>
                <w:szCs w:val="24"/>
                <w:lang w:eastAsia="uk-UA"/>
              </w:rPr>
              <w:t>5</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60" w:lineRule="atLeast"/>
              <w:jc w:val="center"/>
              <w:rPr>
                <w:rFonts w:ascii="Arial" w:eastAsia="Times New Roman" w:hAnsi="Arial" w:cs="Arial"/>
                <w:b/>
                <w:bCs/>
                <w:color w:val="383838"/>
                <w:sz w:val="24"/>
                <w:szCs w:val="24"/>
                <w:lang w:eastAsia="uk-UA"/>
              </w:rPr>
            </w:pPr>
            <w:r w:rsidRPr="009D41F1">
              <w:rPr>
                <w:rFonts w:ascii="Arial" w:eastAsia="Times New Roman" w:hAnsi="Arial" w:cs="Arial"/>
                <w:b/>
                <w:bCs/>
                <w:color w:val="383838"/>
                <w:sz w:val="24"/>
                <w:szCs w:val="24"/>
                <w:lang w:eastAsia="uk-UA"/>
              </w:rPr>
              <w:t>5</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60" w:lineRule="atLeast"/>
              <w:jc w:val="center"/>
              <w:rPr>
                <w:rFonts w:ascii="Arial" w:eastAsia="Times New Roman" w:hAnsi="Arial" w:cs="Arial"/>
                <w:b/>
                <w:bCs/>
                <w:color w:val="383838"/>
                <w:sz w:val="24"/>
                <w:szCs w:val="24"/>
                <w:lang w:eastAsia="uk-UA"/>
              </w:rPr>
            </w:pPr>
            <w:r w:rsidRPr="009D41F1">
              <w:rPr>
                <w:rFonts w:ascii="Arial" w:eastAsia="Times New Roman" w:hAnsi="Arial" w:cs="Arial"/>
                <w:b/>
                <w:bCs/>
                <w:color w:val="383838"/>
                <w:sz w:val="24"/>
                <w:szCs w:val="24"/>
                <w:lang w:eastAsia="uk-UA"/>
              </w:rPr>
              <w:t>182</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60" w:lineRule="atLeast"/>
              <w:jc w:val="center"/>
              <w:rPr>
                <w:rFonts w:ascii="Arial" w:eastAsia="Times New Roman" w:hAnsi="Arial" w:cs="Arial"/>
                <w:b/>
                <w:bCs/>
                <w:color w:val="383838"/>
                <w:sz w:val="24"/>
                <w:szCs w:val="24"/>
                <w:lang w:eastAsia="uk-UA"/>
              </w:rPr>
            </w:pPr>
            <w:r w:rsidRPr="009D41F1">
              <w:rPr>
                <w:rFonts w:ascii="Arial" w:eastAsia="Times New Roman" w:hAnsi="Arial" w:cs="Arial"/>
                <w:b/>
                <w:bCs/>
                <w:color w:val="383838"/>
                <w:sz w:val="24"/>
                <w:szCs w:val="24"/>
                <w:lang w:eastAsia="uk-UA"/>
              </w:rPr>
              <w:t>13945</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60" w:lineRule="atLeast"/>
              <w:jc w:val="center"/>
              <w:rPr>
                <w:rFonts w:ascii="Arial" w:eastAsia="Times New Roman" w:hAnsi="Arial" w:cs="Arial"/>
                <w:b/>
                <w:bCs/>
                <w:color w:val="383838"/>
                <w:sz w:val="24"/>
                <w:szCs w:val="24"/>
                <w:lang w:eastAsia="uk-UA"/>
              </w:rPr>
            </w:pPr>
            <w:r w:rsidRPr="009D41F1">
              <w:rPr>
                <w:rFonts w:ascii="Arial" w:eastAsia="Times New Roman" w:hAnsi="Arial" w:cs="Arial"/>
                <w:b/>
                <w:bCs/>
                <w:color w:val="383838"/>
                <w:sz w:val="24"/>
                <w:szCs w:val="24"/>
                <w:lang w:eastAsia="uk-UA"/>
              </w:rPr>
              <w:t>315266</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bookmarkStart w:id="0" w:name="_GoBack" w:colFirst="0" w:colLast="5"/>
            <w:r w:rsidRPr="009D41F1">
              <w:rPr>
                <w:rFonts w:ascii="Arial" w:eastAsia="Times New Roman" w:hAnsi="Arial" w:cs="Arial"/>
                <w:color w:val="383838"/>
                <w:sz w:val="24"/>
                <w:szCs w:val="24"/>
                <w:lang w:eastAsia="uk-UA"/>
              </w:rPr>
              <w:t>1</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34.1%</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35.0%</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35.0%</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26.9%</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34.5%</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37.2%</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45.6%</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51.7%</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53.4%</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46.7%</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52.9%</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54.4%</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39.6%</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41.4%</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41.1%</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48.4%</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48.1%</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46.8%</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44.5%</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47.7%</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50.7%</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59.9%</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75.8%</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77.3%</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9</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20.3%</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26.4%</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28.7%</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10</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48.9%</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46.2%</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49.2%</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11</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37.4%</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34.4%</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33.7%</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12</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45.1%</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52.0%</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53.8%</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13</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32.4%</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34.3%</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39.9%</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14</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19.8%</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21.4%</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22.5%</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15</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48.4%</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43.4%</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53.5%</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16</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34.6%</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41.0%</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44.0%</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lastRenderedPageBreak/>
              <w:t>17</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36.8%</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45.0%</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48.6%</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18</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34.1%</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35.8%</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35.9%</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19</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53.3%</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59.7%</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56.7%</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33.5%</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33.8%</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36.8%</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21</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28.0%</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31.7%</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32.6%</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22</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18.1%</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19.9%</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19.9%</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23</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40.1%</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46.2%</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48.5%</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24</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75.0%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75.0%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71.8%</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81.7%</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80.1%</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25</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38.3%</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38.5%</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39.7%</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26</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36.1%</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35.5%</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36.7%</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27</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45.0%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45.0%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46.7%</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45.2%</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46.3%</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28</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55.0%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55.0%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33.8%</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35.4%</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36.3%</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29</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51.6%</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57.8%</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59.4%</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30</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55.5%</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68.7%</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71.3%</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31</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40.1%</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48.0%</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49.6%</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32</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36.8%</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39.5%</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40.2%</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33</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47.3%</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54.2%</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56.8%</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34</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34.1%</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33.8%</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35.6%</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44.5%</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43.7%</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46.3%</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36</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26.4%</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26.2%</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28.1%</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37</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20.3%</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17.2%</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18.8%</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38</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34.6%</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35.4%</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38.1%</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39</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40.7%</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38.5%</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40.5%</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35.7%</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38.1%</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38.8%</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41</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45.1%</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43.3%</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45.8%</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42</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39.0%</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38.6%</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40.9%</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43</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37.4%</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38.4%</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40.8%</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44</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37.4%</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29.0%</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31.1%</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45</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31.3%</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33.2%</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34.9%</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lastRenderedPageBreak/>
              <w:t>46</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32.4%</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37.2%</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39.5%</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47</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18.7%</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21.8%</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23.3%</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35.7%</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32.7%</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35.8%</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49</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33.5%</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35.4%</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39.5%</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50</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100.0%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100.0%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46.7%</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50.5%</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54.1%</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51</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22.0%</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27.1%</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29.9%</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52</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57.7%</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60.4%</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60.6%</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53</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60.0%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51.1%</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44.8%</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48.9%</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54</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46.6%</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44.3%</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47.1%</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55</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43.0%</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41.1%</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43.9%</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56</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85.0%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85.0%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39.3%</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39.6%</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42.6%</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57</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55.0%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55.0%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48.8%</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46.8%</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49.6%</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58_1</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47.0%</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51.0%</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48.7%</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58_2</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47.8%</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51.3%</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48.8%</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58_3а</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36.3%</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37.4%</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34.9%</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58_3б</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48.9%</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49.1%</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45.6%</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58_4</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57.4%</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59.5%</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59.3%</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58_5</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70.0%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47.5%</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50.2%</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48.7%</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58_6а</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20.0%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28.0%</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31.7%</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33.2%</w:t>
            </w:r>
          </w:p>
        </w:tc>
      </w:tr>
      <w:tr w:rsidR="009D41F1" w:rsidRPr="009D41F1" w:rsidTr="0053158B">
        <w:trPr>
          <w:trHeight w:val="283"/>
          <w:jc w:val="center"/>
        </w:trPr>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58_6б</w:t>
            </w:r>
          </w:p>
        </w:tc>
        <w:tc>
          <w:tcPr>
            <w:tcW w:w="2216"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15.0%</w:t>
            </w:r>
          </w:p>
        </w:tc>
        <w:tc>
          <w:tcPr>
            <w:tcW w:w="1418"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15.0%</w:t>
            </w:r>
          </w:p>
        </w:tc>
        <w:tc>
          <w:tcPr>
            <w:tcW w:w="1945"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13.0%</w:t>
            </w:r>
          </w:p>
        </w:tc>
        <w:tc>
          <w:tcPr>
            <w:tcW w:w="1417" w:type="dxa"/>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19.3%</w:t>
            </w:r>
          </w:p>
        </w:tc>
        <w:tc>
          <w:tcPr>
            <w:tcW w:w="0" w:type="auto"/>
            <w:tcBorders>
              <w:top w:val="single" w:sz="6" w:space="0" w:color="CCCFD3"/>
              <w:left w:val="single" w:sz="6" w:space="0" w:color="CCCFD3"/>
              <w:bottom w:val="single" w:sz="6" w:space="0" w:color="CCCFD3"/>
              <w:right w:val="single" w:sz="6" w:space="0" w:color="CCCFD3"/>
            </w:tcBorders>
            <w:shd w:val="clear" w:color="auto" w:fill="FFFFFF"/>
            <w:tcMar>
              <w:top w:w="90" w:type="dxa"/>
              <w:left w:w="90" w:type="dxa"/>
              <w:bottom w:w="90" w:type="dxa"/>
              <w:right w:w="90" w:type="dxa"/>
            </w:tcMar>
            <w:vAlign w:val="center"/>
            <w:hideMark/>
          </w:tcPr>
          <w:p w:rsidR="009D41F1" w:rsidRPr="009D41F1" w:rsidRDefault="009D41F1" w:rsidP="0053158B">
            <w:pPr>
              <w:spacing w:after="0" w:line="340" w:lineRule="exact"/>
              <w:jc w:val="center"/>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16.5%</w:t>
            </w:r>
          </w:p>
        </w:tc>
      </w:tr>
    </w:tbl>
    <w:bookmarkEnd w:id="0"/>
    <w:p w:rsidR="009D41F1" w:rsidRPr="009D41F1" w:rsidRDefault="009D41F1" w:rsidP="009D41F1">
      <w:pPr>
        <w:shd w:val="clear" w:color="auto" w:fill="FFFFFF"/>
        <w:spacing w:before="100" w:beforeAutospacing="1" w:after="100" w:afterAutospacing="1" w:line="360" w:lineRule="atLeast"/>
        <w:rPr>
          <w:rFonts w:ascii="Arial" w:eastAsia="Times New Roman" w:hAnsi="Arial" w:cs="Arial"/>
          <w:color w:val="383838"/>
          <w:sz w:val="24"/>
          <w:szCs w:val="24"/>
          <w:lang w:eastAsia="uk-UA"/>
        </w:rPr>
      </w:pPr>
      <w:r w:rsidRPr="009D41F1">
        <w:rPr>
          <w:rFonts w:ascii="Arial" w:eastAsia="Times New Roman" w:hAnsi="Arial" w:cs="Arial"/>
          <w:color w:val="383838"/>
          <w:sz w:val="24"/>
          <w:szCs w:val="24"/>
          <w:lang w:eastAsia="uk-UA"/>
        </w:rPr>
        <w:t>*номери завдань зазначені за 1-м варіантом зошита із завданнями сертифікаційної роботи</w:t>
      </w:r>
    </w:p>
    <w:p w:rsidR="009D6EE9" w:rsidRDefault="009D41F1" w:rsidP="009D41F1">
      <w:pPr>
        <w:shd w:val="clear" w:color="auto" w:fill="FFFFFF"/>
        <w:spacing w:before="100" w:beforeAutospacing="1" w:after="100" w:afterAutospacing="1" w:line="360" w:lineRule="atLeast"/>
      </w:pPr>
      <w:r w:rsidRPr="009D41F1">
        <w:rPr>
          <w:rFonts w:ascii="Arial" w:eastAsia="Times New Roman" w:hAnsi="Arial" w:cs="Arial"/>
          <w:color w:val="383838"/>
          <w:sz w:val="24"/>
          <w:szCs w:val="24"/>
          <w:lang w:eastAsia="uk-UA"/>
        </w:rPr>
        <w:t>**вказано кількість учнів, які проходили зовнішнє незалежне оцінювання під час основної сесії з цього навчального предмета</w:t>
      </w:r>
    </w:p>
    <w:sectPr w:rsidR="009D6EE9" w:rsidSect="0053158B">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F1"/>
    <w:rsid w:val="0053158B"/>
    <w:rsid w:val="009D41F1"/>
    <w:rsid w:val="009D6E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5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315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1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5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315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1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7201">
      <w:bodyDiv w:val="1"/>
      <w:marLeft w:val="0"/>
      <w:marRight w:val="0"/>
      <w:marTop w:val="0"/>
      <w:marBottom w:val="0"/>
      <w:divBdr>
        <w:top w:val="none" w:sz="0" w:space="0" w:color="auto"/>
        <w:left w:val="none" w:sz="0" w:space="0" w:color="auto"/>
        <w:bottom w:val="none" w:sz="0" w:space="0" w:color="auto"/>
        <w:right w:val="none" w:sz="0" w:space="0" w:color="auto"/>
      </w:divBdr>
      <w:divsChild>
        <w:div w:id="178488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2462</Words>
  <Characters>1404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2020-01-02T10:38:00Z</cp:lastPrinted>
  <dcterms:created xsi:type="dcterms:W3CDTF">2020-01-02T09:57:00Z</dcterms:created>
  <dcterms:modified xsi:type="dcterms:W3CDTF">2020-01-02T10:39:00Z</dcterms:modified>
</cp:coreProperties>
</file>