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BE7" w:rsidRDefault="00FD0BE7" w:rsidP="00FD0BE7">
      <w:pPr>
        <w:spacing w:after="0" w:line="240" w:lineRule="auto"/>
        <w:jc w:val="center"/>
        <w:outlineLvl w:val="0"/>
        <w:rPr>
          <w:rFonts w:ascii="Times New Roman" w:eastAsia="Times New Roman" w:hAnsi="Times New Roman" w:cs="Times New Roman"/>
          <w:b/>
          <w:bCs/>
          <w:kern w:val="36"/>
          <w:sz w:val="24"/>
          <w:szCs w:val="24"/>
          <w:lang w:eastAsia="ru-RU"/>
        </w:rPr>
      </w:pPr>
      <w:r w:rsidRPr="00FD0BE7">
        <w:rPr>
          <w:rFonts w:ascii="Times New Roman" w:eastAsia="Times New Roman" w:hAnsi="Times New Roman" w:cs="Times New Roman"/>
          <w:b/>
          <w:bCs/>
          <w:kern w:val="36"/>
          <w:sz w:val="24"/>
          <w:szCs w:val="24"/>
          <w:lang w:eastAsia="ru-RU"/>
        </w:rPr>
        <w:t xml:space="preserve">Аналітичний звіт про результативність навчання учнів 5-9 класів </w:t>
      </w:r>
    </w:p>
    <w:p w:rsidR="00FD0BE7" w:rsidRPr="00FD0BE7" w:rsidRDefault="00FD0BE7" w:rsidP="00FD0BE7">
      <w:pPr>
        <w:spacing w:after="0" w:line="240" w:lineRule="auto"/>
        <w:jc w:val="center"/>
        <w:outlineLvl w:val="0"/>
        <w:rPr>
          <w:rFonts w:ascii="Times New Roman" w:eastAsia="Times New Roman" w:hAnsi="Times New Roman" w:cs="Times New Roman"/>
          <w:b/>
          <w:bCs/>
          <w:kern w:val="36"/>
          <w:sz w:val="24"/>
          <w:szCs w:val="24"/>
          <w:lang w:eastAsia="ru-RU"/>
        </w:rPr>
      </w:pPr>
      <w:r w:rsidRPr="00FD0BE7">
        <w:rPr>
          <w:rFonts w:ascii="Times New Roman" w:eastAsia="Times New Roman" w:hAnsi="Times New Roman" w:cs="Times New Roman"/>
          <w:b/>
          <w:bCs/>
          <w:kern w:val="36"/>
          <w:sz w:val="24"/>
          <w:szCs w:val="24"/>
          <w:lang w:eastAsia="ru-RU"/>
        </w:rPr>
        <w:t>за І семестр 2025/2026 навчального року</w:t>
      </w:r>
    </w:p>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Цей аналітичний звіт надає комплексний аналіз результатів навчальної діяльності учнів 5-9 класів за підсумками першого семестру 2025/2026 навчального року. Метою звіту є глибоке вивчення показників успішності, згрупованих за освітніми галузями та класами, для виявлення ключових тенденцій, сильних сторін та проблемних зон в освітньому процесі. Аналіз спрямований на формування об'єктивної основи для прийняття обґрунтованих управлінських рішень та розробки методичних рекомендацій з метою підвищення якості освіти. Документ структуровано для послідовного викладу результатів: від загального огляду успішності до детального аналізу в розрізі освітніх галузей, що завершується узагальненими висновками та визначенням пріоритетних напрямків для подальшої роботи.</w:t>
      </w:r>
    </w:p>
    <w:p w:rsidR="00FD0BE7" w:rsidRPr="00FD0BE7" w:rsidRDefault="00FD0BE7" w:rsidP="00FD0BE7">
      <w:pPr>
        <w:spacing w:after="0" w:line="240" w:lineRule="auto"/>
        <w:jc w:val="both"/>
        <w:outlineLvl w:val="1"/>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2. Загальний аналіз успішності учнів 5-9 класів</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Аналіз загальних показників успішності є стратегічно важливим етапом, оскільки він дозволяє оцінити загальний рівень навчальних досягнень на рівні базової школи. Ці узагальнені дані слугують індикатором глобальних тенденцій та є відправною точкою для визначення пріоритетних напрямків для більш глибокого, предметного дослідження.</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Розподіл учнів 5-9 класів за рівнями навчальних досягнень (І семестр 2025/2026 н.р.)</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3"/>
        <w:gridCol w:w="1243"/>
        <w:gridCol w:w="1910"/>
        <w:gridCol w:w="1952"/>
        <w:gridCol w:w="1861"/>
        <w:gridCol w:w="2133"/>
      </w:tblGrid>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Клас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Кількість учнів</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Високий рівень (10-12 балів),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Достатній рівень (7-9 балів),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Середній рівень (4-6 балів),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Початковий рівень (1-3 бали), %</w:t>
            </w:r>
          </w:p>
        </w:tc>
      </w:tr>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17.2%</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48.8%</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31.8%</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2.2%</w:t>
            </w:r>
          </w:p>
        </w:tc>
      </w:tr>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43.3%</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45.0%</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0%</w:t>
            </w:r>
          </w:p>
        </w:tc>
      </w:tr>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39.4%</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54.5%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0%</w:t>
            </w:r>
          </w:p>
        </w:tc>
      </w:tr>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55.3%</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44.7%</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0%</w:t>
            </w:r>
          </w:p>
        </w:tc>
      </w:tr>
      <w:tr w:rsidR="00FD0BE7" w:rsidRPr="00FD0BE7" w:rsidTr="00FD0BE7">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51.8%</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37.6%</w:t>
            </w:r>
          </w:p>
        </w:tc>
        <w:tc>
          <w:tcPr>
            <w:tcW w:w="0" w:type="auto"/>
            <w:tcBorders>
              <w:top w:val="outset" w:sz="6" w:space="0" w:color="auto"/>
              <w:left w:val="outset" w:sz="6" w:space="0" w:color="auto"/>
              <w:bottom w:val="outset" w:sz="6" w:space="0" w:color="auto"/>
              <w:right w:val="outset" w:sz="6" w:space="0" w:color="auto"/>
            </w:tcBorders>
            <w:vAlign w:val="center"/>
            <w:hideMark/>
          </w:tcPr>
          <w:p w:rsidR="00FD0BE7" w:rsidRPr="00FD0BE7" w:rsidRDefault="00FD0BE7" w:rsidP="00FD0B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0%</w:t>
            </w:r>
          </w:p>
        </w:tc>
      </w:tr>
    </w:tbl>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Аналіз зведеної таблиці дозволяє зробити кілька ключових спостережень. Найвища якість знань (сума відсотків високого та достатнього рівнів) очікувано спостерігається у </w:t>
      </w:r>
      <w:r w:rsidRPr="00FD0BE7">
        <w:rPr>
          <w:rFonts w:ascii="Times New Roman" w:eastAsia="Times New Roman" w:hAnsi="Times New Roman" w:cs="Times New Roman"/>
          <w:b/>
          <w:bCs/>
          <w:sz w:val="24"/>
          <w:szCs w:val="24"/>
          <w:lang w:eastAsia="ru-RU"/>
        </w:rPr>
        <w:t>5 класі (66%)</w:t>
      </w:r>
      <w:r w:rsidRPr="00FD0BE7">
        <w:rPr>
          <w:rFonts w:ascii="Times New Roman" w:eastAsia="Times New Roman" w:hAnsi="Times New Roman" w:cs="Times New Roman"/>
          <w:sz w:val="24"/>
          <w:szCs w:val="24"/>
          <w:lang w:eastAsia="ru-RU"/>
        </w:rPr>
        <w:t xml:space="preserve">. Однак далі простежується чітка негативна динаміка: показник знижується у 6 класі (55%) і досягає критично низького рівня у </w:t>
      </w:r>
      <w:r w:rsidRPr="00FD0BE7">
        <w:rPr>
          <w:rFonts w:ascii="Times New Roman" w:eastAsia="Times New Roman" w:hAnsi="Times New Roman" w:cs="Times New Roman"/>
          <w:b/>
          <w:bCs/>
          <w:sz w:val="24"/>
          <w:szCs w:val="24"/>
          <w:lang w:eastAsia="ru-RU"/>
        </w:rPr>
        <w:t>7 класі</w:t>
      </w:r>
      <w:r w:rsidRPr="00FD0BE7">
        <w:rPr>
          <w:rFonts w:ascii="Times New Roman" w:eastAsia="Times New Roman" w:hAnsi="Times New Roman" w:cs="Times New Roman"/>
          <w:sz w:val="24"/>
          <w:szCs w:val="24"/>
          <w:lang w:eastAsia="ru-RU"/>
        </w:rPr>
        <w:t xml:space="preserve">, де якість знань становить лише </w:t>
      </w:r>
      <w:r w:rsidRPr="00FD0BE7">
        <w:rPr>
          <w:rFonts w:ascii="Times New Roman" w:eastAsia="Times New Roman" w:hAnsi="Times New Roman" w:cs="Times New Roman"/>
          <w:b/>
          <w:bCs/>
          <w:sz w:val="24"/>
          <w:szCs w:val="24"/>
          <w:lang w:eastAsia="ru-RU"/>
        </w:rPr>
        <w:t>45.5%</w:t>
      </w:r>
      <w:r w:rsidRPr="00FD0BE7">
        <w:rPr>
          <w:rFonts w:ascii="Times New Roman" w:eastAsia="Times New Roman" w:hAnsi="Times New Roman" w:cs="Times New Roman"/>
          <w:sz w:val="24"/>
          <w:szCs w:val="24"/>
          <w:lang w:eastAsia="ru-RU"/>
        </w:rPr>
        <w:t xml:space="preserve">, а частка учнів із середнім рівнем досягає </w:t>
      </w:r>
      <w:r w:rsidRPr="00FD0BE7">
        <w:rPr>
          <w:rFonts w:ascii="Times New Roman" w:eastAsia="Times New Roman" w:hAnsi="Times New Roman" w:cs="Times New Roman"/>
          <w:b/>
          <w:bCs/>
          <w:sz w:val="24"/>
          <w:szCs w:val="24"/>
          <w:lang w:eastAsia="ru-RU"/>
        </w:rPr>
        <w:t>54.5%</w:t>
      </w:r>
      <w:r w:rsidRPr="00FD0BE7">
        <w:rPr>
          <w:rFonts w:ascii="Times New Roman" w:eastAsia="Times New Roman" w:hAnsi="Times New Roman" w:cs="Times New Roman"/>
          <w:sz w:val="24"/>
          <w:szCs w:val="24"/>
          <w:lang w:eastAsia="ru-RU"/>
        </w:rPr>
        <w:t>. Цей спад безпосередньо збігається із введенням нових фундаментальних дисциплін (алгебра, геометрія, фізика, хімія), що вказує на системну проблему адаптації учнів до ускладнення навчального матеріалу.</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У </w:t>
      </w:r>
      <w:r w:rsidRPr="00FD0BE7">
        <w:rPr>
          <w:rFonts w:ascii="Times New Roman" w:eastAsia="Times New Roman" w:hAnsi="Times New Roman" w:cs="Times New Roman"/>
          <w:b/>
          <w:bCs/>
          <w:sz w:val="24"/>
          <w:szCs w:val="24"/>
          <w:lang w:eastAsia="ru-RU"/>
        </w:rPr>
        <w:t>8 та 9 класах</w:t>
      </w:r>
      <w:r w:rsidRPr="00FD0BE7">
        <w:rPr>
          <w:rFonts w:ascii="Times New Roman" w:eastAsia="Times New Roman" w:hAnsi="Times New Roman" w:cs="Times New Roman"/>
          <w:sz w:val="24"/>
          <w:szCs w:val="24"/>
          <w:lang w:eastAsia="ru-RU"/>
        </w:rPr>
        <w:t xml:space="preserve"> спостерігається поступове відновлення показників (55.3% та 62.4% відповідно), що свідчить про адаптацію учнів, проте якість знань так і не повертається до рівня 5 класу. Аналізуючи показники </w:t>
      </w:r>
      <w:r w:rsidRPr="00FD0BE7">
        <w:rPr>
          <w:rFonts w:ascii="Times New Roman" w:eastAsia="Times New Roman" w:hAnsi="Times New Roman" w:cs="Times New Roman"/>
          <w:b/>
          <w:bCs/>
          <w:sz w:val="24"/>
          <w:szCs w:val="24"/>
          <w:lang w:eastAsia="ru-RU"/>
        </w:rPr>
        <w:t>8 класу</w:t>
      </w:r>
      <w:r w:rsidRPr="00FD0BE7">
        <w:rPr>
          <w:rFonts w:ascii="Times New Roman" w:eastAsia="Times New Roman" w:hAnsi="Times New Roman" w:cs="Times New Roman"/>
          <w:sz w:val="24"/>
          <w:szCs w:val="24"/>
          <w:lang w:eastAsia="ru-RU"/>
        </w:rPr>
        <w:t>, необхідно враховувати вкрай малу кількість учнів (2 особи). Це робить відсоткові показники надзвичайно чутливими до індивідуальних результатів, тому висновки щодо цього класу вимагають обережної інтерпретації. Загальні дані вказують на наявність системних викликів, зокрема на кризове зниження успішності в 7 класі, і для розуміння причин цих тенденцій необхідно провести детальний аналіз результатів у розрізі окремих освітніх галузей.</w:t>
      </w:r>
    </w:p>
    <w:p w:rsidR="00FD0BE7" w:rsidRPr="00FD0BE7" w:rsidRDefault="00FD0BE7" w:rsidP="00FD0BE7">
      <w:pPr>
        <w:spacing w:after="0" w:line="240" w:lineRule="auto"/>
        <w:jc w:val="both"/>
        <w:outlineLvl w:val="1"/>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 Детальний аналіз результатів за освітніми галузями</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3.1. Мовно-літературна галузь</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Аналіз мовно-літературної галузі, що є основою комунікативних компетентностей, виявляє значне просідання результатів у середніх класах. У 5 та 6 класах спостерігається відносно стабільний розподіл між достатнім та середнім рівнями. Проте криза 7 класу тут є особливо виразною: частка учнів на середньому рівні з української мови сягає 60%, а з української літератури та іноземної мови — 80%. Це свідчить про значні труднощі учнів у засвоєнні ускладненого синтаксичного та літературознавчого матеріалу. Ситуація частково стабілізується у 9 класі, де, наприклад, із зарубіжної літератури 60% учнів досягли достатнього </w:t>
      </w:r>
      <w:r w:rsidRPr="00FD0BE7">
        <w:rPr>
          <w:rFonts w:ascii="Times New Roman" w:eastAsia="Times New Roman" w:hAnsi="Times New Roman" w:cs="Times New Roman"/>
          <w:sz w:val="24"/>
          <w:szCs w:val="24"/>
          <w:lang w:eastAsia="ru-RU"/>
        </w:rPr>
        <w:lastRenderedPageBreak/>
        <w:t>рівня. Водночас висока частка учнів на середньому рівні з української мови та літератури в 7 та 9 класах (по 60%) залишається зоною, що потребує посиленої методичної уваги.</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3.2. Математична галузь</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Математична галузь слугує ключовим індикатором аналітичних здібностей учнів, і дані цього семестру виявляють системні виклики, що починаються з 6 класу. Найбільш тривожною тенденцією є </w:t>
      </w:r>
      <w:r w:rsidRPr="00FD0BE7">
        <w:rPr>
          <w:rFonts w:ascii="Times New Roman" w:eastAsia="Times New Roman" w:hAnsi="Times New Roman" w:cs="Times New Roman"/>
          <w:b/>
          <w:bCs/>
          <w:sz w:val="24"/>
          <w:szCs w:val="24"/>
          <w:lang w:eastAsia="ru-RU"/>
        </w:rPr>
        <w:t>повна відсутність учнів на високому рівні у 6, 7, 8 та 9 класах</w:t>
      </w:r>
      <w:r w:rsidRPr="00FD0BE7">
        <w:rPr>
          <w:rFonts w:ascii="Times New Roman" w:eastAsia="Times New Roman" w:hAnsi="Times New Roman" w:cs="Times New Roman"/>
          <w:sz w:val="24"/>
          <w:szCs w:val="24"/>
          <w:lang w:eastAsia="ru-RU"/>
        </w:rPr>
        <w:t xml:space="preserve">, за єдиним винятком у 5 класі (16%). Спостерігається чітка тенденція до зниження показників при переході до старших класів. Якщо у 5-6 класах зберігається баланс між достатнім та середнім рівнями, то у 7 та 9 класах частка учнів на середньому рівні з алгебри та геометрії сягає </w:t>
      </w:r>
      <w:r w:rsidRPr="00FD0BE7">
        <w:rPr>
          <w:rFonts w:ascii="Times New Roman" w:eastAsia="Times New Roman" w:hAnsi="Times New Roman" w:cs="Times New Roman"/>
          <w:b/>
          <w:bCs/>
          <w:sz w:val="24"/>
          <w:szCs w:val="24"/>
          <w:lang w:eastAsia="ru-RU"/>
        </w:rPr>
        <w:t>60%</w:t>
      </w:r>
      <w:r w:rsidRPr="00FD0BE7">
        <w:rPr>
          <w:rFonts w:ascii="Times New Roman" w:eastAsia="Times New Roman" w:hAnsi="Times New Roman" w:cs="Times New Roman"/>
          <w:sz w:val="24"/>
          <w:szCs w:val="24"/>
          <w:lang w:eastAsia="ru-RU"/>
        </w:rPr>
        <w:t>. Це вказує на системні труднощі у засвоєнні фундаментальних абстрактних понять, що закладає негативну основу для вивчення суміжних дисциплін.</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3.3. Природнича галузь</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Результати у природничій галузі чітко корелюють із тенденціями у математичній освіті. Інтегрований курс «Пізнаємо природу» у 5 класі демонструє високі результати (71% учнів на достатньому рівні). Однак при переході до вивчення окремих предметів у 7 класі відбувається різке падіння успішності: частка учнів на середньому рівні з біології та хімії становить </w:t>
      </w:r>
      <w:r w:rsidRPr="00FD0BE7">
        <w:rPr>
          <w:rFonts w:ascii="Times New Roman" w:eastAsia="Times New Roman" w:hAnsi="Times New Roman" w:cs="Times New Roman"/>
          <w:b/>
          <w:bCs/>
          <w:sz w:val="24"/>
          <w:szCs w:val="24"/>
          <w:lang w:eastAsia="ru-RU"/>
        </w:rPr>
        <w:t>80%</w:t>
      </w:r>
      <w:r w:rsidRPr="00FD0BE7">
        <w:rPr>
          <w:rFonts w:ascii="Times New Roman" w:eastAsia="Times New Roman" w:hAnsi="Times New Roman" w:cs="Times New Roman"/>
          <w:sz w:val="24"/>
          <w:szCs w:val="24"/>
          <w:lang w:eastAsia="ru-RU"/>
        </w:rPr>
        <w:t xml:space="preserve">, з фізики — </w:t>
      </w:r>
      <w:r w:rsidRPr="00FD0BE7">
        <w:rPr>
          <w:rFonts w:ascii="Times New Roman" w:eastAsia="Times New Roman" w:hAnsi="Times New Roman" w:cs="Times New Roman"/>
          <w:b/>
          <w:bCs/>
          <w:sz w:val="24"/>
          <w:szCs w:val="24"/>
          <w:lang w:eastAsia="ru-RU"/>
        </w:rPr>
        <w:t>60%</w:t>
      </w:r>
      <w:r w:rsidRPr="00FD0BE7">
        <w:rPr>
          <w:rFonts w:ascii="Times New Roman" w:eastAsia="Times New Roman" w:hAnsi="Times New Roman" w:cs="Times New Roman"/>
          <w:sz w:val="24"/>
          <w:szCs w:val="24"/>
          <w:lang w:eastAsia="ru-RU"/>
        </w:rPr>
        <w:t>. Значна частка учнів на середньому рівні з фізики, ймовірно, посилюється паралельними труднощами в опануванні алгебри та геометрії, які є інструментальною базою для цього предмета. У 7-9 класах домінуючим є середній рівень, а високий рівень практично відсутній (за винятком географії у 9 класі – 20%), що свідчить про значні виклики у засвоєнні учнями фундаментальних природничих наук.</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3.4. Громадянська та історична галузь</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Проблема адаптації до складнішого матеріалу яскраво проявляється і в громадянській та історичній галузі. Загальною тенденцією є майже повна відсутність оцінок високого рівня, які з'являються лише у 9 класі з історії України та основ правознавства (по 20%). "Криза 7 класу" тут є особливо помітною: </w:t>
      </w:r>
      <w:r w:rsidRPr="00FD0BE7">
        <w:rPr>
          <w:rFonts w:ascii="Times New Roman" w:eastAsia="Times New Roman" w:hAnsi="Times New Roman" w:cs="Times New Roman"/>
          <w:b/>
          <w:bCs/>
          <w:sz w:val="24"/>
          <w:szCs w:val="24"/>
          <w:lang w:eastAsia="ru-RU"/>
        </w:rPr>
        <w:t>80%</w:t>
      </w:r>
      <w:r w:rsidRPr="00FD0BE7">
        <w:rPr>
          <w:rFonts w:ascii="Times New Roman" w:eastAsia="Times New Roman" w:hAnsi="Times New Roman" w:cs="Times New Roman"/>
          <w:sz w:val="24"/>
          <w:szCs w:val="24"/>
          <w:lang w:eastAsia="ru-RU"/>
        </w:rPr>
        <w:t xml:space="preserve"> учнів мають середній рівень з історії України та всесвітньої історії, що вказує на те, що ускладнення історичного аналізу є для них значним бар'єром. У 9 класі ситуація значно покращується: з усіх предметів галузі переважає достатній рівень (від 60%), що свідчить про кращу адаптацію та засвоєння матеріалу на завершальному етапі навчання в базовій школі.</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3.5. Інформатична, технологічна та мистецька галузі</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На відміну від фундаментальних дисциплін, предмети практичної та творчої спрямованості демонструють значно вищі та стабільніші результати. Лідерські позиції займають </w:t>
      </w:r>
      <w:r w:rsidRPr="00FD0BE7">
        <w:rPr>
          <w:rFonts w:ascii="Times New Roman" w:eastAsia="Times New Roman" w:hAnsi="Times New Roman" w:cs="Times New Roman"/>
          <w:b/>
          <w:bCs/>
          <w:sz w:val="24"/>
          <w:szCs w:val="24"/>
          <w:lang w:eastAsia="ru-RU"/>
        </w:rPr>
        <w:t>інформатика</w:t>
      </w:r>
      <w:r w:rsidRPr="00FD0BE7">
        <w:rPr>
          <w:rFonts w:ascii="Times New Roman" w:eastAsia="Times New Roman" w:hAnsi="Times New Roman" w:cs="Times New Roman"/>
          <w:sz w:val="24"/>
          <w:szCs w:val="24"/>
          <w:lang w:eastAsia="ru-RU"/>
        </w:rPr>
        <w:t xml:space="preserve"> у 5 класі (100% на достатньому рівні), </w:t>
      </w:r>
      <w:r w:rsidRPr="00FD0BE7">
        <w:rPr>
          <w:rFonts w:ascii="Times New Roman" w:eastAsia="Times New Roman" w:hAnsi="Times New Roman" w:cs="Times New Roman"/>
          <w:b/>
          <w:bCs/>
          <w:sz w:val="24"/>
          <w:szCs w:val="24"/>
          <w:lang w:eastAsia="ru-RU"/>
        </w:rPr>
        <w:t>технології</w:t>
      </w:r>
      <w:r w:rsidRPr="00FD0BE7">
        <w:rPr>
          <w:rFonts w:ascii="Times New Roman" w:eastAsia="Times New Roman" w:hAnsi="Times New Roman" w:cs="Times New Roman"/>
          <w:sz w:val="24"/>
          <w:szCs w:val="24"/>
          <w:lang w:eastAsia="ru-RU"/>
        </w:rPr>
        <w:t xml:space="preserve"> у 5 класі (80% на високому рівні), 7 класі (60% на високому рівні) та 8 класі (100% на достатньому рівні), а також </w:t>
      </w:r>
      <w:r w:rsidRPr="00FD0BE7">
        <w:rPr>
          <w:rFonts w:ascii="Times New Roman" w:eastAsia="Times New Roman" w:hAnsi="Times New Roman" w:cs="Times New Roman"/>
          <w:b/>
          <w:bCs/>
          <w:sz w:val="24"/>
          <w:szCs w:val="24"/>
          <w:lang w:eastAsia="ru-RU"/>
        </w:rPr>
        <w:t>мистецтво</w:t>
      </w:r>
      <w:r w:rsidRPr="00FD0BE7">
        <w:rPr>
          <w:rFonts w:ascii="Times New Roman" w:eastAsia="Times New Roman" w:hAnsi="Times New Roman" w:cs="Times New Roman"/>
          <w:sz w:val="24"/>
          <w:szCs w:val="24"/>
          <w:lang w:eastAsia="ru-RU"/>
        </w:rPr>
        <w:t xml:space="preserve"> у 9 класі (80% на достатньому рівні). Водночас тривожною тенденцією є різке падіння показників з </w:t>
      </w:r>
      <w:r w:rsidRPr="00FD0BE7">
        <w:rPr>
          <w:rFonts w:ascii="Times New Roman" w:eastAsia="Times New Roman" w:hAnsi="Times New Roman" w:cs="Times New Roman"/>
          <w:b/>
          <w:bCs/>
          <w:sz w:val="24"/>
          <w:szCs w:val="24"/>
          <w:lang w:eastAsia="ru-RU"/>
        </w:rPr>
        <w:t>інформатики у 9 класі</w:t>
      </w:r>
      <w:r w:rsidRPr="00FD0BE7">
        <w:rPr>
          <w:rFonts w:ascii="Times New Roman" w:eastAsia="Times New Roman" w:hAnsi="Times New Roman" w:cs="Times New Roman"/>
          <w:sz w:val="24"/>
          <w:szCs w:val="24"/>
          <w:lang w:eastAsia="ru-RU"/>
        </w:rPr>
        <w:t>, де 80% учнів опинилися на середньому рівні. Це падіння збігається з ускладненням програмного матеріалу (основи програмування) і вимагає цільового методичного втручання.</w:t>
      </w:r>
    </w:p>
    <w:p w:rsidR="00FD0BE7" w:rsidRPr="00FD0BE7" w:rsidRDefault="00FD0BE7" w:rsidP="00FD0BE7">
      <w:pPr>
        <w:spacing w:after="0" w:line="240" w:lineRule="auto"/>
        <w:jc w:val="both"/>
        <w:outlineLvl w:val="2"/>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3.6. Соціальна, здоров’язбережувальна та фізкультурна галузі</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 xml:space="preserve">Предмети цієї групи стабільно демонструють найвищі результати, що свідчить про високу мотивацію учнів та ефективність викладання. Для них характерне переважання достатнього та високого рівнів навчальних досягнень у всіх без винятку класах. Особливо високі показники зафіксовано з </w:t>
      </w:r>
      <w:r w:rsidRPr="00FD0BE7">
        <w:rPr>
          <w:rFonts w:ascii="Times New Roman" w:eastAsia="Times New Roman" w:hAnsi="Times New Roman" w:cs="Times New Roman"/>
          <w:b/>
          <w:bCs/>
          <w:sz w:val="24"/>
          <w:szCs w:val="24"/>
          <w:lang w:eastAsia="ru-RU"/>
        </w:rPr>
        <w:t>фізичної культури</w:t>
      </w:r>
      <w:r w:rsidRPr="00FD0BE7">
        <w:rPr>
          <w:rFonts w:ascii="Times New Roman" w:eastAsia="Times New Roman" w:hAnsi="Times New Roman" w:cs="Times New Roman"/>
          <w:sz w:val="24"/>
          <w:szCs w:val="24"/>
          <w:lang w:eastAsia="ru-RU"/>
        </w:rPr>
        <w:t xml:space="preserve"> у 8 класі (100% учнів на достатньому рівні) та </w:t>
      </w:r>
      <w:r w:rsidRPr="00FD0BE7">
        <w:rPr>
          <w:rFonts w:ascii="Times New Roman" w:eastAsia="Times New Roman" w:hAnsi="Times New Roman" w:cs="Times New Roman"/>
          <w:b/>
          <w:bCs/>
          <w:sz w:val="24"/>
          <w:szCs w:val="24"/>
          <w:lang w:eastAsia="ru-RU"/>
        </w:rPr>
        <w:t>основ здоров'я</w:t>
      </w:r>
      <w:r w:rsidRPr="00FD0BE7">
        <w:rPr>
          <w:rFonts w:ascii="Times New Roman" w:eastAsia="Times New Roman" w:hAnsi="Times New Roman" w:cs="Times New Roman"/>
          <w:sz w:val="24"/>
          <w:szCs w:val="24"/>
          <w:lang w:eastAsia="ru-RU"/>
        </w:rPr>
        <w:t xml:space="preserve"> у 9 класі (100% учнів на високому та достатньому рівнях). Ці результати підкреслюють успішність формування в учнів навичок здорового та безпечного способу життя, соціальної взаємодії та фізичного розвитку.</w:t>
      </w:r>
    </w:p>
    <w:p w:rsidR="00FD0BE7" w:rsidRPr="00FD0BE7" w:rsidRDefault="00FD0BE7" w:rsidP="00FD0BE7">
      <w:pPr>
        <w:spacing w:after="0" w:line="240" w:lineRule="auto"/>
        <w:jc w:val="both"/>
        <w:outlineLvl w:val="1"/>
        <w:rPr>
          <w:rFonts w:ascii="Times New Roman" w:eastAsia="Times New Roman" w:hAnsi="Times New Roman" w:cs="Times New Roman"/>
          <w:b/>
          <w:bCs/>
          <w:sz w:val="24"/>
          <w:szCs w:val="24"/>
          <w:lang w:eastAsia="ru-RU"/>
        </w:rPr>
      </w:pPr>
      <w:r w:rsidRPr="00FD0BE7">
        <w:rPr>
          <w:rFonts w:ascii="Times New Roman" w:eastAsia="Times New Roman" w:hAnsi="Times New Roman" w:cs="Times New Roman"/>
          <w:b/>
          <w:bCs/>
          <w:sz w:val="24"/>
          <w:szCs w:val="24"/>
          <w:lang w:eastAsia="ru-RU"/>
        </w:rPr>
        <w:t>4. Висновки та напрямки для подальшої роботи</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Проведений аналіз результатів навчальної діяльності учнів 5-9 класів за І семестр 2025/2026 навчального року дозволив виявити низку системних тенденцій, що потребують негайної уваги та конкретних управлінських рішень. Узагальнення цих спостережень є основою для планування подальшої методичної та навчально-виховної роботи.</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lastRenderedPageBreak/>
        <w:t>Основні тенденції:</w:t>
      </w:r>
    </w:p>
    <w:p w:rsidR="00FD0BE7" w:rsidRPr="00FD0BE7" w:rsidRDefault="00FD0BE7" w:rsidP="00FD0BE7">
      <w:pPr>
        <w:numPr>
          <w:ilvl w:val="0"/>
          <w:numId w:val="1"/>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Стабільність практично-орієнтованих предметів:</w:t>
      </w:r>
      <w:r w:rsidRPr="00FD0BE7">
        <w:rPr>
          <w:rFonts w:ascii="Times New Roman" w:eastAsia="Times New Roman" w:hAnsi="Times New Roman" w:cs="Times New Roman"/>
          <w:sz w:val="24"/>
          <w:szCs w:val="24"/>
          <w:lang w:eastAsia="ru-RU"/>
        </w:rPr>
        <w:t xml:space="preserve"> Предмети технологічної, мистецької, соціальної, здоров’язбережувальної та фізкультурної галузей демонструють стабільно високі результати, з переважанням достатнього та високого рівнів навчальних досягнень.</w:t>
      </w:r>
    </w:p>
    <w:p w:rsidR="00FD0BE7" w:rsidRPr="00FD0BE7" w:rsidRDefault="00FD0BE7" w:rsidP="00FD0BE7">
      <w:pPr>
        <w:numPr>
          <w:ilvl w:val="0"/>
          <w:numId w:val="1"/>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Системне зниження показників з фундаментальних дисциплін:</w:t>
      </w:r>
      <w:r w:rsidRPr="00FD0BE7">
        <w:rPr>
          <w:rFonts w:ascii="Times New Roman" w:eastAsia="Times New Roman" w:hAnsi="Times New Roman" w:cs="Times New Roman"/>
          <w:sz w:val="24"/>
          <w:szCs w:val="24"/>
          <w:lang w:eastAsia="ru-RU"/>
        </w:rPr>
        <w:t xml:space="preserve"> Спостерігається чітка тенденція до збільшення частки учнів із середнім рівнем успішності з мовно-літературних, математичних та природничих предметів у 7-9 класах, що вказує на недостатню адаптацію методик викладання до ускладнення навчального матеріалу.</w:t>
      </w:r>
    </w:p>
    <w:p w:rsidR="00FD0BE7" w:rsidRPr="00FD0BE7" w:rsidRDefault="00FD0BE7" w:rsidP="00FD0BE7">
      <w:pPr>
        <w:numPr>
          <w:ilvl w:val="0"/>
          <w:numId w:val="1"/>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Відсутність високого рівня з точних наук:</w:t>
      </w:r>
      <w:r w:rsidRPr="00FD0BE7">
        <w:rPr>
          <w:rFonts w:ascii="Times New Roman" w:eastAsia="Times New Roman" w:hAnsi="Times New Roman" w:cs="Times New Roman"/>
          <w:sz w:val="24"/>
          <w:szCs w:val="24"/>
          <w:lang w:eastAsia="ru-RU"/>
        </w:rPr>
        <w:t xml:space="preserve"> Практична відсутність учнів з високим рівнем досягнень у математичній та природничій галузях (особливо у 6-9 класах) є тривожним сигналом, що може свідчити про проблеми у розвитку аналітичного мислення та наукового потенціалу учнів.</w:t>
      </w:r>
    </w:p>
    <w:p w:rsidR="00FD0BE7" w:rsidRPr="00FD0BE7" w:rsidRDefault="00FD0BE7" w:rsidP="00FD0BE7">
      <w:pPr>
        <w:numPr>
          <w:ilvl w:val="0"/>
          <w:numId w:val="1"/>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Критичний перехідний етап у 7 класі:</w:t>
      </w:r>
      <w:r w:rsidRPr="00FD0BE7">
        <w:rPr>
          <w:rFonts w:ascii="Times New Roman" w:eastAsia="Times New Roman" w:hAnsi="Times New Roman" w:cs="Times New Roman"/>
          <w:sz w:val="24"/>
          <w:szCs w:val="24"/>
          <w:lang w:eastAsia="ru-RU"/>
        </w:rPr>
        <w:t xml:space="preserve"> Дані однозначно визначають 7 клас як період найзначнішого падіння успішності по всьому спектру фундаментальних дисциплін. Це явище має системний характер і вимагає розробки комплексної програми психолого-педагогічної підтримки та адаптації освітнього процесу.</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Напрямки для подальшої роботи:</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На основі зроблених висновків, пріоритетними напрямками для подальшої роботи педагогічного колективу на ІІ семестр є:</w:t>
      </w:r>
    </w:p>
    <w:p w:rsidR="00FD0BE7" w:rsidRPr="00FD0BE7" w:rsidRDefault="00FD0BE7" w:rsidP="00FD0BE7">
      <w:pPr>
        <w:numPr>
          <w:ilvl w:val="0"/>
          <w:numId w:val="2"/>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Доручити методичним об'єднанням вчителів математики та природничих наук</w:t>
      </w:r>
      <w:r w:rsidRPr="00FD0BE7">
        <w:rPr>
          <w:rFonts w:ascii="Times New Roman" w:eastAsia="Times New Roman" w:hAnsi="Times New Roman" w:cs="Times New Roman"/>
          <w:sz w:val="24"/>
          <w:szCs w:val="24"/>
          <w:lang w:eastAsia="ru-RU"/>
        </w:rPr>
        <w:t xml:space="preserve"> провести спільне засідання з метою розробки міждисциплінарних стратегій для подолання критичного спаду успішності у 7 класі з алгебри, фізики та хімії.</w:t>
      </w:r>
    </w:p>
    <w:p w:rsidR="00FD0BE7" w:rsidRPr="00FD0BE7" w:rsidRDefault="00FD0BE7" w:rsidP="00FD0BE7">
      <w:pPr>
        <w:numPr>
          <w:ilvl w:val="0"/>
          <w:numId w:val="2"/>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Зобов'язати вчителя інформатики</w:t>
      </w:r>
      <w:r w:rsidRPr="00FD0BE7">
        <w:rPr>
          <w:rFonts w:ascii="Times New Roman" w:eastAsia="Times New Roman" w:hAnsi="Times New Roman" w:cs="Times New Roman"/>
          <w:sz w:val="24"/>
          <w:szCs w:val="24"/>
          <w:lang w:eastAsia="ru-RU"/>
        </w:rPr>
        <w:t xml:space="preserve"> розробити та впровадити у ІІ семестрі для учнів 9 класу додатковий модуль з основ програмування та алгоритмізації для корекції різкого зниження успішності (80% учнів на середньому рівні).</w:t>
      </w:r>
    </w:p>
    <w:p w:rsidR="00FD0BE7" w:rsidRPr="00FD0BE7" w:rsidRDefault="00FD0BE7" w:rsidP="00FD0BE7">
      <w:pPr>
        <w:numPr>
          <w:ilvl w:val="0"/>
          <w:numId w:val="2"/>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Керівникам методичних об'єднань мовно-літературної та громадянсько-історичної галузей</w:t>
      </w:r>
      <w:r w:rsidRPr="00FD0BE7">
        <w:rPr>
          <w:rFonts w:ascii="Times New Roman" w:eastAsia="Times New Roman" w:hAnsi="Times New Roman" w:cs="Times New Roman"/>
          <w:sz w:val="24"/>
          <w:szCs w:val="24"/>
          <w:lang w:eastAsia="ru-RU"/>
        </w:rPr>
        <w:t xml:space="preserve"> організувати серію взаємовідвідувань уроків у 7 класах, зосередивши увагу на методиках роботи зі складними теоретичними текстами та розвитку аналітичних умінь учнів.</w:t>
      </w:r>
    </w:p>
    <w:p w:rsidR="00FD0BE7" w:rsidRPr="00FD0BE7" w:rsidRDefault="00FD0BE7" w:rsidP="00FD0BE7">
      <w:pPr>
        <w:numPr>
          <w:ilvl w:val="0"/>
          <w:numId w:val="2"/>
        </w:num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b/>
          <w:bCs/>
          <w:sz w:val="24"/>
          <w:szCs w:val="24"/>
          <w:lang w:eastAsia="ru-RU"/>
        </w:rPr>
        <w:t>Практичному психологу та класному керівнику 7 класу</w:t>
      </w:r>
      <w:r w:rsidRPr="00FD0BE7">
        <w:rPr>
          <w:rFonts w:ascii="Times New Roman" w:eastAsia="Times New Roman" w:hAnsi="Times New Roman" w:cs="Times New Roman"/>
          <w:sz w:val="24"/>
          <w:szCs w:val="24"/>
          <w:lang w:eastAsia="ru-RU"/>
        </w:rPr>
        <w:t xml:space="preserve"> розробити та реалізувати програму підтримки учнів, спрямовану на підвищення навчальної мотивації та адаптацію до зростаючого навантаження.</w:t>
      </w:r>
    </w:p>
    <w:p w:rsidR="00FD0BE7" w:rsidRPr="00FD0BE7" w:rsidRDefault="00FD0BE7" w:rsidP="00FD0BE7">
      <w:pPr>
        <w:spacing w:after="0" w:line="240" w:lineRule="auto"/>
        <w:jc w:val="both"/>
        <w:rPr>
          <w:rFonts w:ascii="Times New Roman" w:eastAsia="Times New Roman" w:hAnsi="Times New Roman" w:cs="Times New Roman"/>
          <w:sz w:val="24"/>
          <w:szCs w:val="24"/>
          <w:lang w:eastAsia="ru-RU"/>
        </w:rPr>
      </w:pPr>
      <w:r w:rsidRPr="00FD0BE7">
        <w:rPr>
          <w:rFonts w:ascii="Times New Roman" w:eastAsia="Times New Roman" w:hAnsi="Times New Roman" w:cs="Times New Roman"/>
          <w:sz w:val="24"/>
          <w:szCs w:val="24"/>
          <w:lang w:eastAsia="ru-RU"/>
        </w:rPr>
        <w:t>Дані цього звіту є основою для корекції освітніх програм, планування роботи методичних об'єднань та організації цільової індивідуальної роботи з учнями у ІІ семестрі 2025/2026 навчального року.</w:t>
      </w:r>
    </w:p>
    <w:p w:rsidR="008430AB" w:rsidRPr="00FD0BE7" w:rsidRDefault="008430AB" w:rsidP="00FD0BE7">
      <w:pPr>
        <w:jc w:val="both"/>
        <w:rPr>
          <w:rFonts w:ascii="Times New Roman" w:hAnsi="Times New Roman" w:cs="Times New Roman"/>
          <w:sz w:val="24"/>
          <w:szCs w:val="24"/>
        </w:rPr>
      </w:pPr>
      <w:bookmarkStart w:id="0" w:name="_GoBack"/>
      <w:bookmarkEnd w:id="0"/>
    </w:p>
    <w:sectPr w:rsidR="008430AB" w:rsidRPr="00FD0BE7" w:rsidSect="00FA334F">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302E"/>
    <w:multiLevelType w:val="multilevel"/>
    <w:tmpl w:val="28AE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32FF5"/>
    <w:multiLevelType w:val="multilevel"/>
    <w:tmpl w:val="26A0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E7"/>
    <w:rsid w:val="008430AB"/>
    <w:rsid w:val="00FA334F"/>
    <w:rsid w:val="00FD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2C6B"/>
  <w15:chartTrackingRefBased/>
  <w15:docId w15:val="{FF4B9759-8FC9-4013-8494-E88AF3F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27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1491</Words>
  <Characters>8501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2026-01-08T12:30:00Z</dcterms:created>
  <dcterms:modified xsi:type="dcterms:W3CDTF">2026-01-08T12:32:00Z</dcterms:modified>
</cp:coreProperties>
</file>