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76" w:after="0"/>
        <w:jc w:val="center"/>
        <w:rPr/>
      </w:pPr>
      <w:r>
        <w:rPr>
          <w:color w:val="1B4ABE"/>
        </w:rPr>
        <w:t>ДСНС</w:t>
      </w:r>
      <w:r>
        <w:rPr>
          <w:color w:val="1B4ABE"/>
          <w:spacing w:val="-4"/>
        </w:rPr>
        <w:t xml:space="preserve"> </w:t>
      </w:r>
      <w:r>
        <w:rPr>
          <w:color w:val="1B4ABE"/>
          <w:spacing w:val="-2"/>
        </w:rPr>
        <w:t>України</w:t>
      </w:r>
    </w:p>
    <w:p>
      <w:pPr>
        <w:pStyle w:val="Style12"/>
        <w:ind w:left="2603" w:right="1176" w:hanging="0"/>
        <w:jc w:val="center"/>
        <w:rPr/>
      </w:pPr>
      <w:r>
        <w:rPr>
          <w:color w:val="1B4ABE"/>
        </w:rPr>
        <w:t>ГОЛОВНЕ</w:t>
      </w:r>
      <w:r>
        <w:rPr>
          <w:color w:val="1B4ABE"/>
          <w:spacing w:val="-9"/>
        </w:rPr>
        <w:t xml:space="preserve"> </w:t>
      </w:r>
      <w:r>
        <w:rPr>
          <w:color w:val="1B4ABE"/>
        </w:rPr>
        <w:t>УПРАВЛІННЯ</w:t>
      </w:r>
      <w:r>
        <w:rPr>
          <w:color w:val="1B4ABE"/>
          <w:spacing w:val="-9"/>
        </w:rPr>
        <w:t xml:space="preserve"> </w:t>
      </w:r>
      <w:r>
        <w:rPr>
          <w:color w:val="1B4ABE"/>
        </w:rPr>
        <w:t>ДЕРЖАВНОЇ</w:t>
      </w:r>
      <w:r>
        <w:rPr>
          <w:color w:val="1B4ABE"/>
          <w:spacing w:val="-9"/>
        </w:rPr>
        <w:t xml:space="preserve"> </w:t>
      </w:r>
      <w:r>
        <w:rPr>
          <w:color w:val="1B4ABE"/>
        </w:rPr>
        <w:t>СЛУЖБИ</w:t>
      </w:r>
      <w:r>
        <w:rPr>
          <w:color w:val="1B4ABE"/>
          <w:spacing w:val="-10"/>
        </w:rPr>
        <w:t xml:space="preserve"> </w:t>
      </w:r>
      <w:r>
        <w:rPr>
          <w:color w:val="1B4ABE"/>
        </w:rPr>
        <w:t>УКРАЇНИ З НАДЗВИЧАЙНИХ СИТУАЦІЙ В ОДЕСЬКІЙ ОБЛАСТІ</w:t>
      </w:r>
    </w:p>
    <w:p>
      <w:pPr>
        <w:pStyle w:val="Normal"/>
        <w:spacing w:before="0" w:after="0"/>
        <w:ind w:left="4356" w:right="0" w:hanging="0"/>
        <w:jc w:val="left"/>
        <w:rPr>
          <w:sz w:val="24"/>
        </w:rPr>
      </w:pPr>
      <w:r>
        <w:rPr>
          <w:color w:val="1B4ABE"/>
          <w:sz w:val="24"/>
        </w:rPr>
        <w:t>(ГУ</w:t>
      </w:r>
      <w:r>
        <w:rPr>
          <w:color w:val="1B4ABE"/>
          <w:spacing w:val="-5"/>
          <w:sz w:val="24"/>
        </w:rPr>
        <w:t xml:space="preserve"> </w:t>
      </w:r>
      <w:r>
        <w:rPr>
          <w:color w:val="1B4ABE"/>
          <w:sz w:val="24"/>
        </w:rPr>
        <w:t>ДСНС</w:t>
      </w:r>
      <w:r>
        <w:rPr>
          <w:color w:val="1B4ABE"/>
          <w:spacing w:val="-2"/>
          <w:sz w:val="24"/>
        </w:rPr>
        <w:t xml:space="preserve"> </w:t>
      </w:r>
      <w:r>
        <w:rPr>
          <w:color w:val="1B4ABE"/>
          <w:sz w:val="24"/>
        </w:rPr>
        <w:t>України</w:t>
      </w:r>
      <w:r>
        <w:rPr>
          <w:color w:val="1B4ABE"/>
          <w:spacing w:val="-4"/>
          <w:sz w:val="24"/>
        </w:rPr>
        <w:t xml:space="preserve"> </w:t>
      </w:r>
      <w:r>
        <w:rPr>
          <w:color w:val="1B4ABE"/>
          <w:sz w:val="24"/>
        </w:rPr>
        <w:t>в</w:t>
      </w:r>
      <w:r>
        <w:rPr>
          <w:color w:val="1B4ABE"/>
          <w:spacing w:val="-3"/>
          <w:sz w:val="24"/>
        </w:rPr>
        <w:t xml:space="preserve"> </w:t>
      </w:r>
      <w:r>
        <w:rPr>
          <w:color w:val="1B4ABE"/>
          <w:sz w:val="24"/>
        </w:rPr>
        <w:t>Одеській</w:t>
      </w:r>
      <w:r>
        <w:rPr>
          <w:color w:val="1B4ABE"/>
          <w:spacing w:val="-3"/>
          <w:sz w:val="24"/>
        </w:rPr>
        <w:t xml:space="preserve"> </w:t>
      </w:r>
      <w:r>
        <w:rPr>
          <w:color w:val="1B4ABE"/>
          <w:spacing w:val="-2"/>
          <w:sz w:val="24"/>
        </w:rPr>
        <w:t>області)</w:t>
      </w:r>
    </w:p>
    <w:p>
      <w:pPr>
        <w:pStyle w:val="1"/>
        <w:spacing w:before="120" w:after="0"/>
        <w:ind w:left="3401" w:right="1489" w:firstLine="914"/>
        <w:rPr/>
      </w:pPr>
      <w:r>
        <w:rPr>
          <w:color w:val="1B4ABE"/>
        </w:rPr>
        <w:t>Ізмаїльське районне управління цивільного</w:t>
      </w:r>
      <w:r>
        <w:rPr>
          <w:color w:val="1B4ABE"/>
          <w:spacing w:val="-9"/>
        </w:rPr>
        <w:t xml:space="preserve"> </w:t>
      </w:r>
      <w:r>
        <w:rPr>
          <w:color w:val="1B4ABE"/>
        </w:rPr>
        <w:t>захисту</w:t>
      </w:r>
      <w:r>
        <w:rPr>
          <w:color w:val="1B4ABE"/>
          <w:spacing w:val="-9"/>
        </w:rPr>
        <w:t xml:space="preserve"> </w:t>
      </w:r>
      <w:r>
        <w:rPr>
          <w:color w:val="1B4ABE"/>
        </w:rPr>
        <w:t>та</w:t>
      </w:r>
      <w:r>
        <w:rPr>
          <w:color w:val="1B4ABE"/>
          <w:spacing w:val="-9"/>
        </w:rPr>
        <w:t xml:space="preserve"> </w:t>
      </w:r>
      <w:r>
        <w:rPr>
          <w:color w:val="1B4ABE"/>
        </w:rPr>
        <w:t>превентивної</w:t>
      </w:r>
      <w:r>
        <w:rPr>
          <w:color w:val="1B4ABE"/>
          <w:spacing w:val="-9"/>
        </w:rPr>
        <w:t xml:space="preserve"> </w:t>
      </w:r>
      <w:r>
        <w:rPr>
          <w:color w:val="1B4ABE"/>
        </w:rPr>
        <w:t>діяльності</w:t>
      </w:r>
    </w:p>
    <w:p>
      <w:pPr>
        <w:pStyle w:val="Normal"/>
        <w:spacing w:before="120" w:after="0"/>
        <w:ind w:left="1424" w:right="0" w:hanging="0"/>
        <w:jc w:val="center"/>
        <w:rPr>
          <w:b/>
          <w:sz w:val="20"/>
        </w:rPr>
      </w:pPr>
      <w:r>
        <w:rPr>
          <w:b/>
          <w:color w:val="1B4ABE"/>
          <w:sz w:val="20"/>
        </w:rPr>
        <w:t>вул.</w:t>
      </w:r>
      <w:r>
        <w:rPr>
          <w:b/>
          <w:color w:val="1B4ABE"/>
          <w:spacing w:val="-1"/>
          <w:sz w:val="20"/>
        </w:rPr>
        <w:t xml:space="preserve"> </w:t>
      </w:r>
      <w:r>
        <w:rPr>
          <w:b/>
          <w:color w:val="1B4ABE"/>
          <w:sz w:val="20"/>
        </w:rPr>
        <w:t>Захисників</w:t>
      </w:r>
      <w:r>
        <w:rPr>
          <w:b/>
          <w:color w:val="1B4ABE"/>
          <w:spacing w:val="-1"/>
          <w:sz w:val="20"/>
        </w:rPr>
        <w:t xml:space="preserve"> </w:t>
      </w:r>
      <w:r>
        <w:rPr>
          <w:b/>
          <w:color w:val="1B4ABE"/>
          <w:sz w:val="20"/>
        </w:rPr>
        <w:t>Зміїного,19,</w:t>
      </w:r>
      <w:r>
        <w:rPr>
          <w:b/>
          <w:color w:val="1B4ABE"/>
          <w:spacing w:val="-1"/>
          <w:sz w:val="20"/>
        </w:rPr>
        <w:t xml:space="preserve"> </w:t>
      </w:r>
      <w:r>
        <w:rPr>
          <w:b/>
          <w:color w:val="1B4ABE"/>
          <w:sz w:val="20"/>
        </w:rPr>
        <w:t>м.</w:t>
      </w:r>
      <w:r>
        <w:rPr>
          <w:b/>
          <w:color w:val="1B4ABE"/>
          <w:spacing w:val="-1"/>
          <w:sz w:val="20"/>
        </w:rPr>
        <w:t xml:space="preserve"> </w:t>
      </w:r>
      <w:r>
        <w:rPr>
          <w:b/>
          <w:color w:val="1B4ABE"/>
          <w:sz w:val="20"/>
        </w:rPr>
        <w:t>Ізмаїл,</w:t>
      </w:r>
      <w:r>
        <w:rPr>
          <w:b/>
          <w:color w:val="1B4ABE"/>
          <w:spacing w:val="-1"/>
          <w:sz w:val="20"/>
        </w:rPr>
        <w:t xml:space="preserve"> </w:t>
      </w:r>
      <w:r>
        <w:rPr>
          <w:b/>
          <w:color w:val="1B4ABE"/>
          <w:sz w:val="20"/>
        </w:rPr>
        <w:t>Ізмаїльський</w:t>
      </w:r>
      <w:r>
        <w:rPr>
          <w:b/>
          <w:color w:val="1B4ABE"/>
          <w:spacing w:val="-2"/>
          <w:sz w:val="20"/>
        </w:rPr>
        <w:t xml:space="preserve"> </w:t>
      </w:r>
      <w:r>
        <w:rPr>
          <w:b/>
          <w:color w:val="1B4ABE"/>
          <w:sz w:val="20"/>
        </w:rPr>
        <w:t>район,</w:t>
      </w:r>
      <w:r>
        <w:rPr>
          <w:b/>
          <w:color w:val="1B4ABE"/>
          <w:spacing w:val="-1"/>
          <w:sz w:val="20"/>
        </w:rPr>
        <w:t xml:space="preserve"> </w:t>
      </w:r>
      <w:r>
        <w:rPr>
          <w:b/>
          <w:color w:val="1B4ABE"/>
          <w:sz w:val="20"/>
        </w:rPr>
        <w:t>Одеська</w:t>
      </w:r>
      <w:r>
        <w:rPr>
          <w:b/>
          <w:color w:val="1B4ABE"/>
          <w:spacing w:val="-1"/>
          <w:sz w:val="20"/>
        </w:rPr>
        <w:t xml:space="preserve"> </w:t>
      </w:r>
      <w:r>
        <w:rPr>
          <w:b/>
          <w:color w:val="1B4ABE"/>
          <w:sz w:val="20"/>
        </w:rPr>
        <w:t>область,</w:t>
      </w:r>
      <w:r>
        <w:rPr>
          <w:b/>
          <w:color w:val="1B4ABE"/>
          <w:spacing w:val="-1"/>
          <w:sz w:val="20"/>
        </w:rPr>
        <w:t xml:space="preserve"> </w:t>
      </w:r>
      <w:r>
        <w:rPr>
          <w:b/>
          <w:color w:val="1B4ABE"/>
          <w:sz w:val="20"/>
        </w:rPr>
        <w:t>68600,</w:t>
      </w:r>
      <w:r>
        <w:rPr>
          <w:b/>
          <w:color w:val="1B4ABE"/>
          <w:spacing w:val="-1"/>
          <w:sz w:val="20"/>
        </w:rPr>
        <w:t xml:space="preserve"> </w:t>
      </w:r>
      <w:r>
        <w:rPr>
          <w:b/>
          <w:color w:val="1B4ABE"/>
          <w:sz w:val="20"/>
        </w:rPr>
        <w:t>тел.:</w:t>
      </w:r>
      <w:r>
        <w:rPr>
          <w:b/>
          <w:color w:val="1B4ABE"/>
          <w:spacing w:val="-1"/>
          <w:sz w:val="20"/>
        </w:rPr>
        <w:t xml:space="preserve"> </w:t>
      </w:r>
      <w:r>
        <w:rPr>
          <w:b/>
          <w:color w:val="1B4ABE"/>
          <w:sz w:val="20"/>
        </w:rPr>
        <w:t>(04841) 7-52-</w:t>
      </w:r>
      <w:r>
        <w:rPr>
          <w:b/>
          <w:color w:val="1B4ABE"/>
          <w:spacing w:val="-5"/>
          <w:sz w:val="20"/>
        </w:rPr>
        <w:t>91</w:t>
      </w:r>
    </w:p>
    <w:p>
      <w:pPr>
        <w:pStyle w:val="Normal"/>
        <w:tabs>
          <w:tab w:val="clear" w:pos="720"/>
          <w:tab w:val="left" w:pos="8819" w:leader="none"/>
        </w:tabs>
        <w:spacing w:before="0" w:after="0"/>
        <w:ind w:left="1425" w:right="0" w:hanging="0"/>
        <w:jc w:val="center"/>
        <w:rPr>
          <w:sz w:val="20"/>
        </w:rPr>
      </w:pPr>
      <w:r>
        <w:rPr>
          <w:color w:val="1B4ABE"/>
          <w:sz w:val="20"/>
        </w:rPr>
        <w:t xml:space="preserve">сайт: </w:t>
      </w:r>
      <w:r>
        <w:rPr>
          <w:color w:val="1B4ABE"/>
          <w:spacing w:val="-2"/>
          <w:sz w:val="20"/>
        </w:rPr>
        <w:t>https://od.dsns.gov.ua</w:t>
      </w:r>
      <w:r>
        <w:rPr>
          <w:color w:val="1B4ABE"/>
          <w:sz w:val="20"/>
        </w:rPr>
        <w:tab/>
        <w:t>E-mail:</w:t>
      </w:r>
      <w:r>
        <w:rPr>
          <w:color w:val="1B4ABE"/>
          <w:spacing w:val="-3"/>
          <w:sz w:val="20"/>
        </w:rPr>
        <w:t xml:space="preserve"> </w:t>
      </w:r>
      <w:hyperlink r:id="rId2">
        <w:r>
          <w:rPr>
            <w:color w:val="1B4ABE"/>
            <w:spacing w:val="-2"/>
            <w:sz w:val="20"/>
          </w:rPr>
          <w:t>iry.od@dsns.gov.ua</w:t>
        </w:r>
      </w:hyperlink>
    </w:p>
    <w:p>
      <w:pPr>
        <w:pStyle w:val="Style12"/>
        <w:spacing w:lineRule="exact" w:line="30"/>
        <w:ind w:left="1555" w:right="0" w:hanging="0"/>
        <w:rPr>
          <w:sz w:val="3"/>
        </w:rPr>
      </w:pPr>
      <w:r>
        <w:rPr/>
        <mc:AlternateContent>
          <mc:Choice Requires="wpg">
            <w:drawing>
              <wp:inline distT="0" distB="0" distL="0" distR="0">
                <wp:extent cx="6124575" cy="19050"/>
                <wp:effectExtent l="9525" t="0" r="0" b="0"/>
                <wp:docPr id="1" name="Фі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680" cy="19080"/>
                          <a:chOff x="0" y="0"/>
                          <a:chExt cx="6124680" cy="19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24680" cy="19080"/>
                          </a:xfrm>
                          <a:custGeom>
                            <a:avLst/>
                            <a:gdLst>
                              <a:gd name="textAreaLeft" fmla="*/ 0 w 3472200"/>
                              <a:gd name="textAreaRight" fmla="*/ 3472920 w 3472200"/>
                              <a:gd name="textAreaTop" fmla="*/ 0 h 10800"/>
                              <a:gd name="textAreaBottom" fmla="*/ 11520 h 10800"/>
                            </a:gdLst>
                            <a:ahLst/>
                            <a:rect l="textAreaLeft" t="textAreaTop" r="textAreaRight" b="textAreaBottom"/>
                            <a:pathLst>
                              <a:path w="6124575" h="12700">
                                <a:moveTo>
                                  <a:pt x="0" y="0"/>
                                </a:moveTo>
                                <a:lnTo>
                                  <a:pt x="6124575" y="0"/>
                                </a:lnTo>
                              </a:path>
                              <a:path w="6124575" h="12700">
                                <a:moveTo>
                                  <a:pt x="0" y="12700"/>
                                </a:moveTo>
                                <a:lnTo>
                                  <a:pt x="6124575" y="127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b4a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ігура1" style="position:absolute;margin-left:0pt;margin-top:-1.55pt;width:482.25pt;height:1.5pt" coordorigin="0,-31" coordsize="9645,30"/>
            </w:pict>
          </mc:Fallback>
        </mc:AlternateContent>
      </w:r>
    </w:p>
    <w:p>
      <w:pPr>
        <w:pStyle w:val="Normal"/>
        <w:tabs>
          <w:tab w:val="clear" w:pos="720"/>
          <w:tab w:val="left" w:pos="2931" w:leader="none"/>
          <w:tab w:val="left" w:pos="3596" w:leader="none"/>
          <w:tab w:val="left" w:pos="5781" w:leader="none"/>
          <w:tab w:val="left" w:pos="6521" w:leader="none"/>
          <w:tab w:val="left" w:pos="8798" w:leader="none"/>
          <w:tab w:val="left" w:pos="10251" w:leader="none"/>
          <w:tab w:val="left" w:pos="10916" w:leader="none"/>
        </w:tabs>
        <w:spacing w:before="227" w:after="0"/>
        <w:ind w:left="1560" w:right="0" w:hanging="0"/>
        <w:jc w:val="left"/>
        <w:rPr>
          <w:sz w:val="22"/>
        </w:rPr>
      </w:pPr>
      <w:r>
        <w:rPr>
          <w:sz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0"/>
      </w:tblGrid>
      <w:tr>
        <w:trPr/>
        <w:tc>
          <w:tcPr>
            <w:tcW w:w="11340" w:type="dxa"/>
            <w:tcBorders/>
          </w:tcPr>
          <w:p>
            <w:pPr>
              <w:pStyle w:val="Style16"/>
              <w:widowControl w:val="false"/>
              <w:suppressLineNumbers/>
              <w:bidi w:val="0"/>
              <w:spacing w:lineRule="auto" w:line="240" w:before="150" w:after="150"/>
              <w:ind w:left="6803" w:right="0" w:hanging="0"/>
              <w:jc w:val="left"/>
              <w:rPr/>
            </w:pPr>
            <w:r>
              <w:rPr/>
              <w:t>Додаток 5</w:t>
              <w:br/>
              <w:t>до Правил безпеки людей на водних об’єктах</w:t>
              <w:br/>
              <w:t>(пункт 4 розділу V)</w:t>
            </w:r>
          </w:p>
        </w:tc>
      </w:tr>
    </w:tbl>
    <w:p>
      <w:pPr>
        <w:pStyle w:val="Style12"/>
        <w:widowControl/>
        <w:spacing w:before="150" w:after="150"/>
        <w:ind w:left="450" w:right="450" w:hanging="0"/>
        <w:jc w:val="center"/>
        <w:rPr>
          <w:color w:val="000000"/>
        </w:rPr>
      </w:pPr>
      <w:bookmarkStart w:id="0" w:name="n460_Copy_1"/>
      <w:bookmarkEnd w:id="0"/>
      <w:r>
        <w:rPr>
          <w:b/>
          <w:i w:val="false"/>
          <w:caps w:val="false"/>
          <w:smallCaps w:val="false"/>
          <w:strike w:val="false"/>
          <w:dstrike w:val="false"/>
          <w:color w:val="000000"/>
          <w:spacing w:val="-5"/>
          <w:sz w:val="28"/>
          <w:u w:val="none"/>
          <w:effect w:val="none"/>
        </w:rPr>
        <w:t>ЗАХОДИ</w:t>
      </w:r>
      <w:r>
        <w:rPr>
          <w:b w:val="false"/>
          <w:i w:val="false"/>
          <w:caps w:val="false"/>
          <w:smallCaps w:val="false"/>
          <w:color w:val="000000"/>
          <w:spacing w:val="-5"/>
          <w:sz w:val="22"/>
        </w:rPr>
        <w:br/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spacing w:val="-5"/>
          <w:sz w:val="28"/>
          <w:u w:val="none"/>
          <w:effect w:val="none"/>
        </w:rPr>
        <w:t>БЕЗПЕКИ НА ЛЬОДУ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1" w:name="n461_Copy_1"/>
      <w:bookmarkEnd w:id="1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1. У зимовий період місцеві засоби масової інформації мають надавати інформацію про товщину та міцність льоду на місцевих водоймах і попереджати про його ослаблення під час відлиг чи танення льоду (особливо в районах промислу та місця для здійснення любительського і спортивного рибальства з криги та льодових переправ).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2" w:name="n462_Copy_1"/>
      <w:bookmarkEnd w:id="2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2. Під час руху по льоду варто звертати увагу на його поверхню, обходити небезпечні місця та ділянки, покриті товстим шаром снігу. Особливо обережними слід бути в місцях зі швидкою течією, джерелами, струмками та теплими стічними водами промислових підприємств, що впадають у водний об’єкт, з кущами і травою, що виступають над поверхнею.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3" w:name="n463_Copy_1"/>
      <w:bookmarkEnd w:id="3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3. Перш ніж ступити на лід, дізнайтеся про товщину льоду на водному об’єкті. У різних місцях річок і озер товщина льоду може бути різною. У гирлах річок і притоках міцність льоду послаблюється течією. Морський лід набагато слабший за прісноводний. Міцність льоду можна частково визначити візуально.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4" w:name="n464_Copy_1"/>
      <w:bookmarkEnd w:id="4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4. На водних об’єктах безпечним вважається лід при температурі повітря нижче 0 °C: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5" w:name="n465_Copy_1"/>
      <w:bookmarkEnd w:id="5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для одного пішохода - синюватого або зеленуватого відтінку, завтовшки не менше 5-7 см (лід блакитного кольору найміцніший, білого - міцність удвічі менша, сірий колір свідчить про присутність води у товщі льоду);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6" w:name="n466_Copy_1"/>
      <w:bookmarkEnd w:id="6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для групи людей (масові переправи пішки) - завтовшки не менше 15 см (дистанція 5 м у колоні по 4 особи);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7" w:name="n467_Copy_1"/>
      <w:bookmarkEnd w:id="7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при масовому катанні на ковзанах - завтовшки не менше 25 см;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8" w:name="n468_Copy_1"/>
      <w:bookmarkEnd w:id="8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для переправи вантажного автомобіля вагою 15 т - завтовшки не менше 35-43 см (дистанція в колоні не менше 35 м);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9" w:name="n469_Copy_1"/>
      <w:bookmarkEnd w:id="9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для гусеничного трактора, тягача вагою 20 т - завтовшки не менше 40-60 см (дистанція в колоні не менше 30 м).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10" w:name="n470_Copy_1"/>
      <w:bookmarkEnd w:id="10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5. При переході через замерзлий водний об’єкт необхідно користуватися обладнаними льодовими переправами або прокладеними стежками. У разі їх відсутності необхідно переконатися в міцності льоду за допомогою плішні.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11" w:name="n471_Copy_1"/>
      <w:bookmarkEnd w:id="11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Якщо лід недостатньо міцний, потрібно припинити рух і повертатися своїми слідами назад, роблячи перші кроки, не відриваючи ноги від поверхні льоду (ковзаючи).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12" w:name="n472_Copy_1"/>
      <w:bookmarkEnd w:id="12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Забороняється перевіряти міцність льоду ударами ніг.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r>
        <w:rPr/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13" w:name="n473_Copy_1"/>
      <w:bookmarkEnd w:id="13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6. При масовому переході водного об’єкта пішки по льоду необхідно йти один за одним на відстані 5-6 м та бути готовим надати необхідну допомогу людині, яка йде попереду.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14" w:name="n474_Copy_1"/>
      <w:bookmarkEnd w:id="14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Малогабаритні, але важкі вантажі транспортуються санями або іншими засобами з найбільшою площею опори на поверхню льоду.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15" w:name="n475_Copy_1"/>
      <w:bookmarkEnd w:id="15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7. Користуватися майданчиками, обладнаними на водних об’єктах для катання на ковзанах, дозволяється лише після ретельної перевірки міцності льоду. Товщина льоду повинна бути не менше 12 см, а під час масового катання – не менше 25 сантиметрів.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16" w:name="n476_Copy_1"/>
      <w:bookmarkEnd w:id="16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8. У разі переходу водного об’єкта на лижах рекомендується користуватися прокладеною лижнею, а за її відсутності - ділянкою, вкритою сухим снігом. Перш ніж рухатися, потрібно відстебнути кріплення лиж і зняти петлі лижних палиць з рук. Якщо є рюкзак або ранець, необхідно його узяти на одне плече. Відстань між лижниками має бути не менше 5-6 м. Під час руху лижник, який іде першим, ударами палиць перевіряє міцність льоду та контролює його стан.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17" w:name="n477_Copy_1"/>
      <w:bookmarkEnd w:id="17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9. Під час здійснення любительського і спортивного рибальства з криги не рекомендується на невеликому майданчику пробивати багато ополонок, стрибати і бігати по льоду, скупчуватися у великі групи. Пробивати ополонки для риболовлі або з іншою метою дозволяється на відстані не менше 5-6 м одна від одної.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18" w:name="n478_Copy_1"/>
      <w:bookmarkEnd w:id="18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10. Кожний рибалка повинен мати із собою рятувальний жилет та лінь завдовжки 15-20 м з петлею на одному кінці і важком вагою 400-500 г на іншому кінці.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19" w:name="n479_Copy_1"/>
      <w:bookmarkEnd w:id="19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11. Керівники рибних господарств та суб’єктів господарської діяльності, які використовують водні об’єкти, відповідають за: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20" w:name="n480_Copy_1"/>
      <w:bookmarkEnd w:id="20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забезпечення заходів безпеки під час розміщення розважальних атракціонів та організації рибальства на водних об’єктах;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21" w:name="n481_Copy_1"/>
      <w:bookmarkEnd w:id="21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організацію надійного зорового, мобільного і радіозв'язку з риболовецькими бригадами, які перебувають на льоду;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22" w:name="n482_Copy_1"/>
      <w:bookmarkEnd w:id="22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готовність рятувальних засобів та іншого спеціального обладнання і спорядження;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23" w:name="n483_Copy_1"/>
      <w:bookmarkEnd w:id="23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установлення безперервного спостереження за напрямом і силою вітру, рівнем води, зміною течії і станом льоду.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24" w:name="n484_Copy_1"/>
      <w:bookmarkEnd w:id="24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12. Організації, що проводять роботи з вирубки льоду, зобов'язані огороджувати небезпечні ділянки.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25" w:name="n485_Copy_1"/>
      <w:bookmarkEnd w:id="25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З метою привернення уваги до небезпеки за огорожею та перешкоджання вільному підходу до вирубаної ділянки не ближче ніж за 1,5 м до неї виставляють таблички з написом великими літерами «ОБЕРЕЖНО, ОПОЛОНКА!», який можна прочитати з берега або за 50 м від таблички.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26" w:name="n486_Copy_1"/>
      <w:bookmarkEnd w:id="26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13. Під час роботи з вирубки льоду необхідно обов'язково організувати тимчасові рятувальні пости з рятувальниками, які мають підготовку з надання допомоги людям під час небезпеки на льоду.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27" w:name="n487_Copy_1"/>
      <w:bookmarkEnd w:id="27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14. У місцях масового відпочинку людей на кризі має бути розгорнутий рятувальний пост третьої категорії, який додатково укомплектовується такими рятувальними засобами: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28" w:name="n488_Copy_1"/>
      <w:bookmarkEnd w:id="28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1) рятувальні дошки завдовжки 4 м;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29" w:name="n489_Copy_1"/>
      <w:bookmarkEnd w:id="29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2) жердина з мотузкою і петлею;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30" w:name="n490_Copy_1"/>
      <w:bookmarkEnd w:id="30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3) плавучий кінець з плавучою кулею з одного краю та петлею з іншого;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31" w:name="n491_Copy_1"/>
      <w:bookmarkEnd w:id="31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4) рятувальні жилети, пояси, круги;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32" w:name="n492_Copy_1"/>
      <w:bookmarkEnd w:id="32"/>
      <w:r>
        <w:rPr>
          <w:b w:val="false"/>
          <w:i w:val="false"/>
          <w:caps w:val="false"/>
          <w:smallCaps w:val="false"/>
          <w:color w:val="333333"/>
          <w:spacing w:val="0"/>
          <w:sz w:val="24"/>
        </w:rPr>
        <w:t>5) сухі вовняні ковдри у пластикових мішках.</w:t>
      </w:r>
    </w:p>
    <w:p>
      <w:pPr>
        <w:pStyle w:val="Style12"/>
        <w:widowControl/>
        <w:bidi w:val="0"/>
        <w:spacing w:lineRule="auto" w:line="240" w:before="0" w:after="150"/>
        <w:ind w:left="567" w:right="0" w:firstLine="454"/>
        <w:jc w:val="both"/>
        <w:rPr>
          <w:sz w:val="22"/>
        </w:rPr>
      </w:pPr>
      <w:bookmarkStart w:id="33" w:name="n696_Copy_1"/>
      <w:bookmarkEnd w:id="33"/>
      <w:r>
        <w:rPr>
          <w:rStyle w:val="Style10"/>
          <w:b w:val="false"/>
          <w:i/>
          <w:caps w:val="false"/>
          <w:smallCaps w:val="false"/>
          <w:strike w:val="false"/>
          <w:dstrike w:val="false"/>
          <w:color w:val="333333"/>
          <w:spacing w:val="0"/>
          <w:sz w:val="24"/>
          <w:u w:val="none"/>
          <w:effect w:val="none"/>
        </w:rPr>
        <w:t>{Додаток 5 із змінами, внесеними згідно з Наказами Міністерства внутрішніх справ </w:t>
      </w:r>
      <w:hyperlink r:id="rId3">
        <w:r>
          <w:rPr>
            <w:rStyle w:val="Style8"/>
            <w:b w:val="false"/>
            <w:i w:val="false"/>
            <w:iCs/>
            <w:caps w:val="false"/>
            <w:smallCaps w:val="false"/>
            <w:color w:val="000099"/>
            <w:spacing w:val="0"/>
            <w:sz w:val="24"/>
            <w:u w:val="single"/>
            <w:shd w:fill="auto" w:val="clear"/>
          </w:rPr>
          <w:t xml:space="preserve">№ </w:t>
        </w:r>
      </w:hyperlink>
      <w:r>
        <w:rPr>
          <w:rStyle w:val="Style8"/>
          <w:b w:val="false"/>
          <w:i/>
          <w:iCs/>
          <w:caps w:val="false"/>
          <w:smallCaps w:val="false"/>
          <w:color w:val="000099"/>
          <w:spacing w:val="0"/>
          <w:sz w:val="24"/>
          <w:u w:val="single"/>
          <w:shd w:fill="auto" w:val="clear"/>
        </w:rPr>
        <w:t>591 від 19.09.2022</w:t>
      </w:r>
      <w:r>
        <w:rPr>
          <w:rStyle w:val="Style10"/>
          <w:b w:val="false"/>
          <w:i/>
          <w:caps w:val="false"/>
          <w:smallCaps w:val="false"/>
          <w:strike w:val="false"/>
          <w:dstrike w:val="false"/>
          <w:color w:val="333333"/>
          <w:spacing w:val="0"/>
          <w:sz w:val="24"/>
          <w:u w:val="none"/>
          <w:effect w:val="none"/>
        </w:rPr>
        <w:t>, </w:t>
      </w:r>
      <w:hyperlink r:id="rId4">
        <w:r>
          <w:rPr>
            <w:rStyle w:val="Style8"/>
            <w:b w:val="false"/>
            <w:i w:val="false"/>
            <w:iCs/>
            <w:caps w:val="false"/>
            <w:smallCaps w:val="false"/>
            <w:color w:val="000099"/>
            <w:spacing w:val="0"/>
            <w:sz w:val="24"/>
            <w:u w:val="single"/>
            <w:shd w:fill="auto" w:val="clear"/>
          </w:rPr>
          <w:t xml:space="preserve">№ </w:t>
        </w:r>
      </w:hyperlink>
      <w:r>
        <w:rPr>
          <w:rStyle w:val="Style8"/>
          <w:b w:val="false"/>
          <w:i/>
          <w:iCs/>
          <w:caps w:val="false"/>
          <w:smallCaps w:val="false"/>
          <w:color w:val="000099"/>
          <w:spacing w:val="0"/>
          <w:sz w:val="24"/>
          <w:u w:val="single"/>
          <w:shd w:fill="auto" w:val="clear"/>
        </w:rPr>
        <w:t>323 від 21.05.2024</w:t>
      </w:r>
      <w:r>
        <w:rPr>
          <w:rStyle w:val="Style10"/>
          <w:b w:val="false"/>
          <w:i/>
          <w:caps w:val="false"/>
          <w:smallCaps w:val="false"/>
          <w:strike w:val="false"/>
          <w:dstrike w:val="false"/>
          <w:color w:val="333333"/>
          <w:spacing w:val="0"/>
          <w:sz w:val="24"/>
          <w:u w:val="none"/>
          <w:effect w:val="none"/>
        </w:rPr>
        <w:t>}</w:t>
      </w:r>
    </w:p>
    <w:p>
      <w:pPr>
        <w:pStyle w:val="Normal"/>
        <w:tabs>
          <w:tab w:val="clear" w:pos="720"/>
          <w:tab w:val="left" w:pos="2931" w:leader="none"/>
          <w:tab w:val="left" w:pos="3596" w:leader="none"/>
          <w:tab w:val="left" w:pos="5781" w:leader="none"/>
          <w:tab w:val="left" w:pos="6521" w:leader="none"/>
          <w:tab w:val="left" w:pos="8798" w:leader="none"/>
          <w:tab w:val="left" w:pos="10251" w:leader="none"/>
          <w:tab w:val="left" w:pos="10916" w:leader="none"/>
        </w:tabs>
        <w:spacing w:before="227" w:after="0"/>
        <w:ind w:left="156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Style12"/>
        <w:widowControl w:val="false"/>
        <w:bidi w:val="0"/>
        <w:spacing w:lineRule="auto" w:line="240" w:before="0" w:after="0"/>
        <w:ind w:left="624" w:right="0" w:hanging="0"/>
        <w:jc w:val="center"/>
        <w:rPr>
          <w:rStyle w:val="Style9"/>
          <w:rFonts w:ascii="Times New Roman" w:hAnsi="Times New Roman" w:cs="Times New Roman"/>
          <w:b w:val="false"/>
          <w:bCs w:val="false"/>
          <w:color w:val="111111"/>
          <w:spacing w:val="-5"/>
          <w:sz w:val="20"/>
          <w:szCs w:val="20"/>
          <w:u w:val="none"/>
          <w:shd w:fill="FFFFFF" w:val="clear"/>
          <w:lang w:val="uk-UA" w:eastAsia="uk-UA" w:bidi="ar-SA"/>
        </w:rPr>
      </w:pPr>
      <w:r>
        <w:rPr/>
      </w:r>
    </w:p>
    <w:sectPr>
      <w:type w:val="nextPage"/>
      <w:pgSz w:w="11906" w:h="16838"/>
      <w:pgMar w:left="141" w:right="425" w:gutter="0" w:header="0" w:top="104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1">
    <w:name w:val="Heading 1"/>
    <w:basedOn w:val="Normal"/>
    <w:uiPriority w:val="1"/>
    <w:qFormat/>
    <w:pPr>
      <w:spacing w:before="76" w:after="0"/>
      <w:ind w:left="2603" w:right="1179" w:hanging="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Hyperlink"/>
    <w:rPr>
      <w:color w:val="000080"/>
      <w:u w:val="single"/>
    </w:rPr>
  </w:style>
  <w:style w:type="character" w:styleId="Style9">
    <w:name w:val="Выделение"/>
    <w:qFormat/>
    <w:rPr>
      <w:i/>
      <w:iCs/>
    </w:rPr>
  </w:style>
  <w:style w:type="character" w:styleId="11">
    <w:name w:val="Основной шрифт абзаца1"/>
    <w:qFormat/>
    <w:rPr/>
  </w:style>
  <w:style w:type="character" w:styleId="Style10">
    <w:name w:val="Emphasis"/>
    <w:qFormat/>
    <w:rPr>
      <w:i/>
      <w:i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560" w:right="138" w:firstLine="567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uk-UA" w:eastAsia="en-US" w:bidi="ar-SA"/>
    </w:rPr>
  </w:style>
  <w:style w:type="paragraph" w:styleId="Style16">
    <w:name w:val="Вміст таблиці"/>
    <w:basedOn w:val="Normal"/>
    <w:qFormat/>
    <w:pPr>
      <w:widowControl w:val="false"/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ry.od@dsns.gov.ua" TargetMode="External"/><Relationship Id="rId3" Type="http://schemas.openxmlformats.org/officeDocument/2006/relationships/hyperlink" Target="_blank" TargetMode="External"/><Relationship Id="rId4" Type="http://schemas.openxmlformats.org/officeDocument/2006/relationships/hyperlink" Target="_blank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LibreOffice/7.5.0.3$Windows_X86_64 LibreOffice_project/c21113d003cd3efa8c53188764377a8272d9d6de</Application>
  <AppVersion>15.0000</AppVersion>
  <Pages>2</Pages>
  <Words>819</Words>
  <Characters>4769</Characters>
  <CharactersWithSpaces>5548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2026-01-02T07:40:58Z</dcterms:created>
  <dc:creator>askod</dc:creator>
  <dc:description/>
  <dc:language>uk-UA</dc:language>
  <cp:lastModifiedBy/>
  <dcterms:modified xsi:type="dcterms:W3CDTF">2026-01-02T13:09:43Z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2026-01-01T00:00:00Z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2026-01-02T00:00:00Z</vt:filetime>
  </property>
  <property fmtid="{D5CDD505-2E9C-101B-9397-08002B2CF9AE}" pid="5" name="Producer">
    <vt:lpwstr>Aspose.PDF for .NET 25.9.0</vt:lpwstr>
  </property>
</Properties>
</file>