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F58A5" w14:textId="77777777" w:rsidR="00AE5512" w:rsidRPr="000773EE" w:rsidRDefault="00AE5512" w:rsidP="00AE5512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3B3838" w:themeColor="background2" w:themeShade="40"/>
          <w:kern w:val="36"/>
          <w:sz w:val="40"/>
          <w:szCs w:val="40"/>
          <w:lang w:eastAsia="uk-UA"/>
        </w:rPr>
      </w:pPr>
      <w:r w:rsidRPr="000773EE">
        <w:rPr>
          <w:rFonts w:ascii="Times New Roman" w:eastAsia="Times New Roman" w:hAnsi="Times New Roman" w:cs="Times New Roman"/>
          <w:color w:val="3B3838" w:themeColor="background2" w:themeShade="40"/>
          <w:kern w:val="36"/>
          <w:sz w:val="40"/>
          <w:szCs w:val="40"/>
          <w:lang w:eastAsia="uk-UA"/>
        </w:rPr>
        <w:t>ПОРЯДОК</w:t>
      </w:r>
    </w:p>
    <w:p w14:paraId="3B405B36" w14:textId="77777777" w:rsidR="000773EE" w:rsidRDefault="00AE5512" w:rsidP="000773E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3B3838" w:themeColor="background2" w:themeShade="40"/>
          <w:kern w:val="36"/>
          <w:sz w:val="40"/>
          <w:szCs w:val="40"/>
          <w:lang w:eastAsia="uk-UA"/>
        </w:rPr>
      </w:pPr>
      <w:r w:rsidRPr="000773EE">
        <w:rPr>
          <w:rFonts w:ascii="Times New Roman" w:eastAsia="Times New Roman" w:hAnsi="Times New Roman" w:cs="Times New Roman"/>
          <w:color w:val="3B3838" w:themeColor="background2" w:themeShade="40"/>
          <w:kern w:val="36"/>
          <w:sz w:val="40"/>
          <w:szCs w:val="40"/>
          <w:lang w:eastAsia="uk-UA"/>
        </w:rPr>
        <w:t xml:space="preserve">подання та розгляду (з дотриманням конфіденційності) заяв про випадки </w:t>
      </w:r>
      <w:proofErr w:type="spellStart"/>
      <w:r w:rsidRPr="000773EE">
        <w:rPr>
          <w:rFonts w:ascii="Times New Roman" w:eastAsia="Times New Roman" w:hAnsi="Times New Roman" w:cs="Times New Roman"/>
          <w:color w:val="3B3838" w:themeColor="background2" w:themeShade="40"/>
          <w:kern w:val="36"/>
          <w:sz w:val="40"/>
          <w:szCs w:val="40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color w:val="3B3838" w:themeColor="background2" w:themeShade="40"/>
          <w:kern w:val="36"/>
          <w:sz w:val="40"/>
          <w:szCs w:val="40"/>
          <w:lang w:eastAsia="uk-UA"/>
        </w:rPr>
        <w:t xml:space="preserve"> (цькування) </w:t>
      </w:r>
    </w:p>
    <w:p w14:paraId="1823A42D" w14:textId="2EF7FE49" w:rsidR="000773EE" w:rsidRPr="000773EE" w:rsidRDefault="00AE5512" w:rsidP="000773E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3B3838" w:themeColor="background2" w:themeShade="40"/>
          <w:kern w:val="36"/>
          <w:sz w:val="40"/>
          <w:szCs w:val="40"/>
          <w:lang w:eastAsia="uk-UA"/>
        </w:rPr>
      </w:pPr>
      <w:r w:rsidRPr="000773EE">
        <w:rPr>
          <w:rFonts w:ascii="Times New Roman" w:eastAsia="Times New Roman" w:hAnsi="Times New Roman" w:cs="Times New Roman"/>
          <w:color w:val="3B3838" w:themeColor="background2" w:themeShade="40"/>
          <w:kern w:val="36"/>
          <w:sz w:val="40"/>
          <w:szCs w:val="40"/>
          <w:lang w:eastAsia="uk-UA"/>
        </w:rPr>
        <w:t>в навчальному закладі</w:t>
      </w:r>
    </w:p>
    <w:p w14:paraId="4DD631FA" w14:textId="77777777" w:rsidR="000773EE" w:rsidRDefault="000773EE" w:rsidP="000773EE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1D5C80"/>
          <w:sz w:val="26"/>
          <w:szCs w:val="26"/>
          <w:lang w:eastAsia="uk-UA"/>
        </w:rPr>
      </w:pPr>
    </w:p>
    <w:p w14:paraId="734CC6ED" w14:textId="77777777" w:rsidR="00AE5512" w:rsidRPr="000773EE" w:rsidRDefault="00AE5512" w:rsidP="000773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32"/>
          <w:szCs w:val="32"/>
          <w:lang w:eastAsia="uk-UA"/>
        </w:rPr>
      </w:pPr>
      <w:r w:rsidRPr="000773E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32"/>
          <w:szCs w:val="32"/>
          <w:lang w:eastAsia="uk-UA"/>
        </w:rPr>
        <w:t>Загальні питання</w:t>
      </w:r>
    </w:p>
    <w:p w14:paraId="63787093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1. Цей Порядок розроблено відповідно до Закону України «Про внесення змін до деяких законодавчих актів України щодо протидії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(цькуванню)».</w:t>
      </w:r>
    </w:p>
    <w:p w14:paraId="1E83A89F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2. Цей Порядок визначає процедуру подання та розгляду заяв про випадки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(цькуванню).</w:t>
      </w:r>
    </w:p>
    <w:p w14:paraId="3BE8A0D9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3. Заявниками можуть бути здобувачі освіти, їх батьки/законні представники, працівники та педагогічні працівники закладу та інші особи.</w:t>
      </w:r>
    </w:p>
    <w:p w14:paraId="666F6A70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4. Заявник забезпечує достовірність та повноту наданої інформації.</w:t>
      </w:r>
    </w:p>
    <w:p w14:paraId="5B534113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5. У цьому Порядку терміни вживаються у таких значеннях:</w:t>
      </w:r>
    </w:p>
    <w:p w14:paraId="23F44F72" w14:textId="5B3760B8" w:rsidR="00AE5512" w:rsidRDefault="00AE5512" w:rsidP="000773EE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uk-UA"/>
        </w:rPr>
      </w:pPr>
      <w:proofErr w:type="spellStart"/>
      <w:r w:rsidRPr="000773E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uk-UA"/>
        </w:rPr>
        <w:t>Булінг</w:t>
      </w:r>
      <w:proofErr w:type="spellEnd"/>
      <w:r w:rsidRPr="000773E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uk-UA"/>
        </w:rPr>
        <w:t> </w:t>
      </w:r>
      <w:r w:rsidRPr="000773EE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uk-UA"/>
        </w:rPr>
        <w:t>(цькування)</w:t>
      </w:r>
      <w:r w:rsidR="000773EE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uk-UA"/>
        </w:rPr>
        <w:t xml:space="preserve"> </w:t>
      </w:r>
      <w:r w:rsidRPr="000773EE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uk-UA"/>
        </w:rPr>
        <w:t>–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</w:t>
      </w:r>
      <w:r w:rsidR="000773EE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uk-UA"/>
        </w:rPr>
        <w:t xml:space="preserve"> </w:t>
      </w:r>
      <w:r w:rsidRPr="000773EE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uk-UA"/>
        </w:rPr>
        <w:t>та (або)</w:t>
      </w:r>
      <w:r w:rsidR="000773EE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uk-UA"/>
        </w:rPr>
        <w:t xml:space="preserve"> </w:t>
      </w:r>
      <w:r w:rsidRPr="000773EE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uk-UA"/>
        </w:rPr>
        <w:t>такою особою стосовно інших учасників освітнього процесу, внаслідок чого могла бути чи була заподіяна шкода психічному або фізичному здоров’ю потерпілого.</w:t>
      </w:r>
    </w:p>
    <w:p w14:paraId="76865020" w14:textId="77777777" w:rsidR="000773EE" w:rsidRPr="000773EE" w:rsidRDefault="000773EE" w:rsidP="000773EE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uk-UA"/>
        </w:rPr>
      </w:pPr>
    </w:p>
    <w:p w14:paraId="6E987E36" w14:textId="77777777" w:rsidR="00AE5512" w:rsidRPr="000773EE" w:rsidRDefault="00AE5512" w:rsidP="000773EE">
      <w:pPr>
        <w:spacing w:after="0" w:line="29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uk-UA"/>
        </w:rPr>
        <w:t xml:space="preserve">Типовими ознаками </w:t>
      </w:r>
      <w:proofErr w:type="spellStart"/>
      <w:r w:rsidRPr="000773E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uk-UA"/>
        </w:rPr>
        <w:t xml:space="preserve"> (цькування) є:</w:t>
      </w:r>
    </w:p>
    <w:p w14:paraId="6B2EC77D" w14:textId="77777777" w:rsidR="00AE5512" w:rsidRPr="000773EE" w:rsidRDefault="00AE5512" w:rsidP="00077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 систематичність (повторюваність) діяння;</w:t>
      </w:r>
    </w:p>
    <w:p w14:paraId="7CA7F992" w14:textId="77777777" w:rsidR="00AE5512" w:rsidRPr="000773EE" w:rsidRDefault="00AE5512" w:rsidP="00077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 наявність сторін – кривдник (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булер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), потерпілий (жертва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), спостерігачі (за наявності);</w:t>
      </w:r>
    </w:p>
    <w:p w14:paraId="531E5D49" w14:textId="77777777" w:rsidR="00AE5512" w:rsidRDefault="00AE5512" w:rsidP="00077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 дії або бездіяльність кривдника, наслідком яких є заподіяння психічної та/або фізичної шкоди, приниження, страх, тривога, підпорядкування потерпілого інтересам кривдника, та/або спричинення соціальної ізоляції потерпілого.</w:t>
      </w:r>
    </w:p>
    <w:p w14:paraId="19E29237" w14:textId="77777777" w:rsidR="000773EE" w:rsidRPr="000773EE" w:rsidRDefault="000773EE" w:rsidP="00077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14:paraId="4EED8E1D" w14:textId="77777777" w:rsidR="00AE5512" w:rsidRPr="000773EE" w:rsidRDefault="00AE5512" w:rsidP="000773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uk-UA"/>
        </w:rPr>
      </w:pPr>
      <w:r w:rsidRPr="000773E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uk-UA"/>
        </w:rPr>
        <w:t xml:space="preserve">Подання заяви про випадки </w:t>
      </w:r>
      <w:proofErr w:type="spellStart"/>
      <w:r w:rsidRPr="000773E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uk-UA"/>
        </w:rPr>
        <w:t xml:space="preserve"> (цькуванню)</w:t>
      </w:r>
    </w:p>
    <w:p w14:paraId="0A71CB26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1. Здобувачі освіти, працівники та педагогічні працівники, батьки та інші учасники освітнього процесу, яким стало відомо про випадки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(цькування), учасниками або свідками якого стали, або підозрюють його вчинення по відношенню до інших осіб за зовнішніми ознаками, або про які отримали достовірну інформацію від інших осіб зобов’язані повідомляти керівнику закладу.</w:t>
      </w:r>
    </w:p>
    <w:p w14:paraId="4A8B37C3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2. Розгляд та неупереджене з’ясування обставин випадків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(цькування) здійснюється відповідно до поданих заявниками заяв про випадки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(цькування) (далі – Заява).</w:t>
      </w:r>
    </w:p>
    <w:p w14:paraId="59E70E34" w14:textId="67859868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3. Заяви, що надійшли на електронну пошту закладу отримує секретар, яка зобов’язана</w:t>
      </w:r>
      <w:r w:rsid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терміново повідомити</w:t>
      </w:r>
      <w:r w:rsid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керівника закладу та відповідальну особу.</w:t>
      </w:r>
    </w:p>
    <w:p w14:paraId="1018BCFB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4. Прийом та реєстрацію поданих Заяв здійснює відповідальна особа, а в разі її відсутності – керівник закладу або його заступник.</w:t>
      </w:r>
    </w:p>
    <w:p w14:paraId="2016A5BA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5. Заяви реєструються в окремому журналі реєстрації заяв про випадки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(цькування).</w:t>
      </w:r>
    </w:p>
    <w:p w14:paraId="1FE0A16C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6. Форма та примірний зміст Заяви оприлюднюється на офіційному веб-сайті закладу.</w:t>
      </w:r>
    </w:p>
    <w:p w14:paraId="079D5F57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7. Датою подання заяв є дата їх прийняття.</w:t>
      </w:r>
    </w:p>
    <w:p w14:paraId="3B5F3B70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8. Розгляд Заяв здійснює керівник закладу з дотриманням конфіденційності.</w:t>
      </w:r>
    </w:p>
    <w:p w14:paraId="6B99C66B" w14:textId="77777777" w:rsidR="000773EE" w:rsidRDefault="000773EE" w:rsidP="000773E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uk-UA"/>
        </w:rPr>
      </w:pPr>
    </w:p>
    <w:p w14:paraId="055DD489" w14:textId="77777777" w:rsidR="000773EE" w:rsidRDefault="000773EE" w:rsidP="000773E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uk-UA"/>
        </w:rPr>
      </w:pPr>
    </w:p>
    <w:p w14:paraId="4F77FF51" w14:textId="77777777" w:rsidR="00AE5512" w:rsidRPr="000773EE" w:rsidRDefault="00AE5512" w:rsidP="000773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uk-UA"/>
        </w:rPr>
      </w:pPr>
      <w:r w:rsidRPr="000773E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uk-UA"/>
        </w:rPr>
        <w:lastRenderedPageBreak/>
        <w:t>Відповідальна особа</w:t>
      </w:r>
    </w:p>
    <w:p w14:paraId="498AB924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1. Відповідальною особою призначається працівник закладу освіти з числа педагогічних працівників.</w:t>
      </w:r>
    </w:p>
    <w:p w14:paraId="69ED7770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2. До функцій відповідальної особи відноситься прийом та реєстрація Заяв, повідомлення керівника закладу.</w:t>
      </w:r>
    </w:p>
    <w:p w14:paraId="560BE9F7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3. Відповідальна особа призначається наказом керівника закладу.</w:t>
      </w:r>
    </w:p>
    <w:p w14:paraId="221B8040" w14:textId="77777777" w:rsidR="00AE5512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4. Інформація про відповідальну особу та її контактний телефон оприлюднюється на офіційному веб-сайті закладу.</w:t>
      </w:r>
    </w:p>
    <w:p w14:paraId="4ED34D6D" w14:textId="77777777" w:rsidR="000773EE" w:rsidRPr="000773EE" w:rsidRDefault="000773EE" w:rsidP="00077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14:paraId="1413D0B9" w14:textId="77777777" w:rsidR="00AE5512" w:rsidRPr="000773EE" w:rsidRDefault="00AE5512" w:rsidP="000773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uk-UA"/>
        </w:rPr>
      </w:pPr>
      <w:r w:rsidRPr="000773E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uk-UA"/>
        </w:rPr>
        <w:t xml:space="preserve">Комісія з розгляду випадків </w:t>
      </w:r>
      <w:proofErr w:type="spellStart"/>
      <w:r w:rsidRPr="000773E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uk-UA"/>
        </w:rPr>
        <w:t xml:space="preserve"> (цькування)</w:t>
      </w:r>
    </w:p>
    <w:p w14:paraId="573B08E5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1. За результатами розгляду Заяви керівник закладу видає рішення про проведення розслідування випадків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(цькування) із визначенням уповноважених осіб.</w:t>
      </w:r>
    </w:p>
    <w:p w14:paraId="0ED1222B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2. З метою розслідування випадків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(цькування) уповноважені особи мають право вимагати письмові пояснення та матеріали у сторін.</w:t>
      </w:r>
    </w:p>
    <w:p w14:paraId="08189175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3. Для прийняття рішення за результатами розслідування керівник закладу створює комісію з розгляду випадків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(цькування) (далі – Комісія) та скликає засідання.</w:t>
      </w:r>
    </w:p>
    <w:p w14:paraId="3190F412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4. Комісія створюється наказом керівника закладу.</w:t>
      </w:r>
    </w:p>
    <w:p w14:paraId="20F023B8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5. До складу комісії можуть входити педагогічні працівники (у томі числі психолог, соціальний педагог), батьки постраждалого та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булера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, керівник закладу та інші заінтересовані особи.</w:t>
      </w:r>
    </w:p>
    <w:p w14:paraId="379700C4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6. Комісія у своїй діяльності керується законодавством України та іншими нормативними актами.</w:t>
      </w:r>
    </w:p>
    <w:p w14:paraId="37053E83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7. Якщо Комісія визначила що це був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(цькування), а не одноразовий конфлікт чи сварка, тобто відповідні дії носять систематичний характер, то керівник закладу освіти зобов’язаний повідомити уповноважені органи Національної поліції (ювенальна поліція) та службу у справах дітей.</w:t>
      </w:r>
    </w:p>
    <w:p w14:paraId="5F3C033A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8. У разі, якщо Комісія не кваліфікує випадок як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(цькування), а постраждалий не згодний з цим, то він може одразу звернутись до органів Національної поліції України із заявою, про що керівник закладу освіти має повідомити постраждалого.</w:t>
      </w:r>
    </w:p>
    <w:p w14:paraId="1C54A788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9. Рішення Комісії приймаються більшістю її членів та реєструються в окремому журналі, зберігаються в паперовому вигляді з оригіналами підписів всіх членів Комісії.</w:t>
      </w:r>
    </w:p>
    <w:p w14:paraId="76ABCF9D" w14:textId="77777777" w:rsidR="00AE5512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10. Потерпілий чи його/її представник можуть звертатися відразу до уповноважених органів Національної поліції України (ювенальна поліція) та службу у справах дітей з повідомленням про випадки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(цькування).</w:t>
      </w:r>
    </w:p>
    <w:p w14:paraId="7CF56520" w14:textId="77777777" w:rsidR="000773EE" w:rsidRPr="000773EE" w:rsidRDefault="000773EE" w:rsidP="00077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14:paraId="3848B79E" w14:textId="77777777" w:rsidR="00AE5512" w:rsidRPr="000773EE" w:rsidRDefault="00AE5512" w:rsidP="000773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uk-UA"/>
        </w:rPr>
      </w:pPr>
      <w:r w:rsidRPr="000773E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uk-UA"/>
        </w:rPr>
        <w:t>Терміни подання та розгляду Заяв</w:t>
      </w:r>
    </w:p>
    <w:p w14:paraId="58B8EC5B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bookmarkStart w:id="0" w:name="_GoBack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1. Заявники зобов’язані терміново повідомляти керівнику закладу про випадки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(цькування), а також подати Заяву.</w:t>
      </w:r>
    </w:p>
    <w:p w14:paraId="49505598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2. Рішення про проведення розслідування із визначенням уповноважених осіб видається протягом 1 робочого дня з дати подання Заяви.</w:t>
      </w:r>
    </w:p>
    <w:p w14:paraId="29F08FB2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3. Розслідування випадків </w:t>
      </w:r>
      <w:proofErr w:type="spellStart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булінгу</w:t>
      </w:r>
      <w:proofErr w:type="spellEnd"/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(цькування) уповноваженими особами здійснюється протягом 3 робочих днів з дати видання рішення про проведення розслідування.</w:t>
      </w:r>
    </w:p>
    <w:p w14:paraId="0CC57396" w14:textId="77777777" w:rsidR="00AE5512" w:rsidRPr="000773EE" w:rsidRDefault="00AE5512" w:rsidP="00077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773E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4.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Комісії.</w:t>
      </w:r>
    </w:p>
    <w:bookmarkEnd w:id="0"/>
    <w:p w14:paraId="44B198F0" w14:textId="77777777" w:rsidR="004074F2" w:rsidRPr="000773EE" w:rsidRDefault="004074F2" w:rsidP="00077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74F2" w:rsidRPr="000773EE" w:rsidSect="000773EE">
      <w:pgSz w:w="11906" w:h="16838" w:code="9"/>
      <w:pgMar w:top="426" w:right="567" w:bottom="1134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2"/>
    <w:rsid w:val="000401AB"/>
    <w:rsid w:val="000773EE"/>
    <w:rsid w:val="004074F2"/>
    <w:rsid w:val="00442D02"/>
    <w:rsid w:val="004C2D32"/>
    <w:rsid w:val="0051299C"/>
    <w:rsid w:val="00530306"/>
    <w:rsid w:val="00547FA6"/>
    <w:rsid w:val="007820BE"/>
    <w:rsid w:val="0083015C"/>
    <w:rsid w:val="008E729D"/>
    <w:rsid w:val="00AE5512"/>
    <w:rsid w:val="00CA01B1"/>
    <w:rsid w:val="00D34868"/>
    <w:rsid w:val="00E715E9"/>
    <w:rsid w:val="00EB294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3459</Words>
  <Characters>1973</Characters>
  <Application>Microsoft Office Word</Application>
  <DocSecurity>0</DocSecurity>
  <Lines>16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Ленковецька школа Ленковецька школа</dc:creator>
  <cp:keywords/>
  <dc:description/>
  <cp:lastModifiedBy>User</cp:lastModifiedBy>
  <cp:revision>4</cp:revision>
  <dcterms:created xsi:type="dcterms:W3CDTF">2020-08-18T08:53:00Z</dcterms:created>
  <dcterms:modified xsi:type="dcterms:W3CDTF">2021-04-20T11:32:00Z</dcterms:modified>
</cp:coreProperties>
</file>