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13" w:rsidRDefault="00D31E13" w:rsidP="00D31E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31E13">
        <mc:AlternateContent>
          <mc:Choice Requires="wps">
            <w:drawing>
              <wp:inline distT="0" distB="0" distL="0" distR="0" wp14:anchorId="216E2B3E" wp14:editId="1A7DB833">
                <wp:extent cx="300990" cy="300990"/>
                <wp:effectExtent l="0" t="0" r="0" b="0"/>
                <wp:docPr id="1" name="Прямоугольник 1" descr="https://k-m-k.com.ua/wp-content/uploads/2020/11/Rysunok1-1-1024x5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k-m-k.com.ua/wp-content/uploads/2020/11/Rysunok1-1-1024x585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2678430" cy="1624330"/>
            <wp:effectExtent l="0" t="0" r="7620" b="0"/>
            <wp:docPr id="2" name="Рисунок 2" descr="Описание: 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13" w:rsidRDefault="00D31E13" w:rsidP="00D31E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31E13" w:rsidRPr="00D31E13" w:rsidRDefault="00D31E13" w:rsidP="00D31E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val="uk-UA" w:eastAsia="ru-RU"/>
        </w:rPr>
      </w:pPr>
      <w:r w:rsidRPr="00D31E13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val="uk-UA" w:eastAsia="ru-RU"/>
        </w:rPr>
        <w:t>ПРО ЗАПОБІГАННЯ ТА ПРОТИДІЮ ДОМАШНЬОМУ НАСИЛЬСТВУ В УМОВАХ ВОЄННОГО СТАНУ В УКРАЇНІ</w:t>
      </w:r>
    </w:p>
    <w:p w:rsidR="00D31E13" w:rsidRDefault="00D31E13" w:rsidP="00D31E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31E13" w:rsidRDefault="00D31E13" w:rsidP="00D31E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Відповідно до </w:t>
      </w:r>
      <w:r w:rsidRPr="00D31E13">
        <w:rPr>
          <w:rFonts w:ascii="Times New Roman" w:hAnsi="Times New Roman" w:cs="Times New Roman"/>
          <w:b/>
          <w:i/>
          <w:sz w:val="32"/>
          <w:szCs w:val="32"/>
          <w:lang w:val="uk-UA"/>
        </w:rPr>
        <w:t>статті 1. Закону України «Про запобігання та протидію домашньому насильству»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 (https://zakon.rada.gov.ua/laws/show/2229-19) </w:t>
      </w:r>
      <w:r w:rsidRPr="00D31E13">
        <w:rPr>
          <w:rFonts w:ascii="Times New Roman" w:hAnsi="Times New Roman" w:cs="Times New Roman"/>
          <w:i/>
          <w:sz w:val="32"/>
          <w:szCs w:val="32"/>
          <w:lang w:val="uk-UA"/>
        </w:rPr>
        <w:t>домашнє насильство – діяння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 (дії або бездіяльність) фізичного, сексуального, психологічного або економічного насильства, що вчиняються в сім'ї чи в межах місця проживання або між родичами, між колишнім чи теперішнім подружжям або між іншими особами, які спільно проживають (проживали) однією сім'єю, але не перебувають (не перебували) у родинних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 особа, а також погрози вчинення таких діянь. </w:t>
      </w: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Під час війни від домашнього насильства найбільше страждають традиційно вразливі категорії – жінки, діти, люди похилого віку, особи з інвалідністю, вимушені переселенці. Діти відчувають на собі подвійний вплив війни. Якщо у родині, де відбувається домашнє 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насильство, є діти – не варто тішити себе ілюзіями, що вони нічого не помічають й на них така ситуація ніяк не вплине. </w:t>
      </w: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sz w:val="32"/>
          <w:szCs w:val="32"/>
          <w:lang w:val="uk-UA"/>
        </w:rPr>
        <w:t>Діти все бачать, все відчувають, й нездорові стосунки між</w:t>
      </w:r>
      <w:r w:rsidRPr="00D31E13">
        <w:rPr>
          <w:rFonts w:ascii="Times New Roman" w:hAnsi="Times New Roman" w:cs="Times New Roman"/>
          <w:sz w:val="32"/>
          <w:szCs w:val="32"/>
        </w:rPr>
        <w:t xml:space="preserve"> 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>батьками можуть травмувати їх навіть більше за те, що вони побачили на війні.</w:t>
      </w: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З метою забезпечення комплексного інтегрованого підходу до протидії домашньому насильству та сприяння реалізації прав осіб, постраждалих від домашнього насильства, шляхом проведення превентивних заходів, ефективного реагування на факти домашнього насильства </w:t>
      </w:r>
      <w:r w:rsidRPr="00D31E13">
        <w:rPr>
          <w:rFonts w:ascii="Times New Roman" w:hAnsi="Times New Roman" w:cs="Times New Roman"/>
          <w:b/>
          <w:i/>
          <w:sz w:val="32"/>
          <w:szCs w:val="32"/>
          <w:lang w:val="uk-UA"/>
        </w:rPr>
        <w:t>наказом МОН від 02.10.2018 № 1047 затверджено 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 (https://mon.gov.ua/ua/npa/prozatverdzhennya-metodichnih-rekomendacij-shodo-viyavlennya-reaguvannya-navipadki-domashnogo-nasilstva-i-vzayemodiyi-pedagogichnih-pracivnikiv-izinshimi-organami-ta-sluzhbami). </w:t>
      </w: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b/>
          <w:sz w:val="32"/>
          <w:szCs w:val="32"/>
          <w:lang w:val="uk-UA"/>
        </w:rPr>
        <w:t>Домашнього насильства можна уникнути, якщо жертва не буде мовчати.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31E13" w:rsidRPr="00D31E13" w:rsidRDefault="00D31E13" w:rsidP="00D31E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Куди звертатися у випадках домашнього насильства:</w:t>
      </w: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до </w:t>
      </w:r>
      <w:r w:rsidRPr="00D31E13">
        <w:rPr>
          <w:rFonts w:ascii="Times New Roman" w:hAnsi="Times New Roman" w:cs="Times New Roman"/>
          <w:b/>
          <w:sz w:val="32"/>
          <w:szCs w:val="32"/>
          <w:lang w:val="uk-UA"/>
        </w:rPr>
        <w:t>Національної поліції за номером 102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 та повідомити про факт насильства; </w:t>
      </w: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на </w:t>
      </w:r>
      <w:r w:rsidRPr="00D31E13">
        <w:rPr>
          <w:rFonts w:ascii="Times New Roman" w:hAnsi="Times New Roman" w:cs="Times New Roman"/>
          <w:b/>
          <w:sz w:val="32"/>
          <w:szCs w:val="32"/>
          <w:lang w:val="uk-UA"/>
        </w:rPr>
        <w:t>Урядовий контактний центр 15-47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, де цілодобово надаються інформаційні, психологічні та юридичні консультації чоловікам та жінкам, які постраждали від домашнього насильства, </w:t>
      </w:r>
      <w:proofErr w:type="spellStart"/>
      <w:r w:rsidRPr="00D31E13">
        <w:rPr>
          <w:rFonts w:ascii="Times New Roman" w:hAnsi="Times New Roman" w:cs="Times New Roman"/>
          <w:sz w:val="32"/>
          <w:szCs w:val="32"/>
          <w:lang w:val="uk-UA"/>
        </w:rPr>
        <w:t>насильства</w:t>
      </w:r>
      <w:proofErr w:type="spellEnd"/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 за ознакою статі, насильства стосовно дітей, або з питань загрози 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вчинення такого насильства та психологічної допомоги потерпілим від домашнього насильства жінкам, чоловікам, дітям; </w:t>
      </w: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до безкоштовного номеру </w:t>
      </w:r>
      <w:r w:rsidRPr="00D31E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системи безоплатної правової допомоги 0800-213-103; </w:t>
      </w:r>
    </w:p>
    <w:p w:rsidR="00D31E13" w:rsidRPr="00D31E13" w:rsidRDefault="00D31E13" w:rsidP="00D31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до </w:t>
      </w:r>
      <w:r w:rsidRPr="00D31E13">
        <w:rPr>
          <w:rFonts w:ascii="Times New Roman" w:hAnsi="Times New Roman" w:cs="Times New Roman"/>
          <w:b/>
          <w:sz w:val="32"/>
          <w:szCs w:val="32"/>
          <w:lang w:val="uk-UA"/>
        </w:rPr>
        <w:t>національної «гарячої лінії»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 xml:space="preserve"> з питань запобігання домашнього насильства, торгівлею людьми та гендерної дискримінації </w:t>
      </w:r>
      <w:r w:rsidRPr="00D31E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0800-500-335 або 116-123 </w:t>
      </w:r>
      <w:r w:rsidRPr="00D31E13">
        <w:rPr>
          <w:rFonts w:ascii="Times New Roman" w:hAnsi="Times New Roman" w:cs="Times New Roman"/>
          <w:sz w:val="32"/>
          <w:szCs w:val="32"/>
          <w:lang w:val="uk-UA"/>
        </w:rPr>
        <w:t>(короткий номер з мобільного).</w:t>
      </w:r>
    </w:p>
    <w:p w:rsidR="00BC403F" w:rsidRPr="00D31E13" w:rsidRDefault="00D31E13" w:rsidP="00D31E13">
      <w:pPr>
        <w:spacing w:line="360" w:lineRule="auto"/>
        <w:jc w:val="center"/>
        <w:rPr>
          <w:sz w:val="32"/>
          <w:szCs w:val="32"/>
          <w:lang w:val="uk-UA"/>
        </w:rPr>
      </w:pPr>
      <w:bookmarkStart w:id="0" w:name="_GoBack"/>
      <w:bookmarkEnd w:id="0"/>
      <w:r>
        <w:rPr>
          <w:noProof/>
          <w:sz w:val="32"/>
          <w:szCs w:val="32"/>
          <w:lang w:val="uk-UA" w:eastAsia="uk-UA"/>
        </w:rPr>
        <w:drawing>
          <wp:inline distT="0" distB="0" distL="0" distR="0" wp14:anchorId="60231CC8">
            <wp:extent cx="2621280" cy="174371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403F" w:rsidRPr="00D31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2"/>
    <w:rsid w:val="00BC403F"/>
    <w:rsid w:val="00D274A2"/>
    <w:rsid w:val="00D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1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1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1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1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1760</Words>
  <Characters>1004</Characters>
  <Application>Microsoft Office Word</Application>
  <DocSecurity>0</DocSecurity>
  <Lines>8</Lines>
  <Paragraphs>5</Paragraphs>
  <ScaleCrop>false</ScaleCrop>
  <Company>Home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2022-11-28T07:38:00Z</dcterms:created>
  <dcterms:modified xsi:type="dcterms:W3CDTF">2022-11-28T07:43:00Z</dcterms:modified>
</cp:coreProperties>
</file>