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B9" w:rsidRPr="002E5BB9" w:rsidRDefault="002E5BB9" w:rsidP="002E5BB9">
      <w:pPr>
        <w:shd w:val="clear" w:color="auto" w:fill="FFFFFF"/>
        <w:spacing w:before="30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</w:pPr>
      <w:proofErr w:type="spellStart"/>
      <w:r w:rsidRPr="002E5BB9"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  <w:t>Кібербулінг</w:t>
      </w:r>
      <w:proofErr w:type="spellEnd"/>
      <w:r w:rsidRPr="002E5BB9"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  <w:t xml:space="preserve"> та його типи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Безпечне і здорове освітнє середовище є сукупністю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законодавства щодо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кібербезпеки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захисту персональних даних, шляхом фізичного та/або психологічного насильства, експлуатації, дискримінації за будь-якою ознакою, приниження честі, гідності, ділової репутації (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поширення неправдивих відомостей тощо), пропаганди та/або агітації, у тому числі з використанням кіберпростору.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proofErr w:type="spell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Кібербулін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це один із різновидів 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instrText xml:space="preserve"> HYPERLINK "https://wiki.legalaid.gov.ua/index.php/%D0%9F%D1%80%D0%BE%D1%82%D0%B8%D0%B4%D1%96%D1%8F_%D0%B1%D1%83%D0%BB%D1%96%D0%BD%D0%B3%D1%83_%D0%B2_%D0%B4%D0%B8%D1%82%D1%8F%D1%87%D0%BE%D0%BC%D1%83_%D1%81%D0%B5%D1%80%D0%B5%D0%B4%D0%BE%D0%B2%D0%B8%D1%89%D1%96" \o "Протидія булінгу в дитячому середовищі" </w:instrTex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separate"/>
      </w:r>
      <w:r w:rsidRPr="002E5BB9">
        <w:rPr>
          <w:rFonts w:ascii="Times New Roman" w:eastAsia="Times New Roman" w:hAnsi="Times New Roman" w:cs="Times New Roman"/>
          <w:color w:val="3366CC"/>
          <w:sz w:val="28"/>
          <w:szCs w:val="28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end"/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(цькування), що передбачає жорстокі дії з метою дошкулити, нашкодити, принизити людину з використанням сучасних електронних технологій: Інтернету (електронної пошти, форумів, чатів, ICQ) та інших засобів електронної техніки – мобільних телефонів чи інших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ґаджетів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Відмінності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зумовлюються особливостями Інтернет-середовища: анонімністю, можливістю підмінити ідентичність, охоплювати велику аудиторію одночасно, (особливо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дієво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поширення пліток), здатність тероризувати та тримати у напрузі жертву будь-де і будь-коли.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являється 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формою </w:t>
      </w:r>
      <w:hyperlink r:id="rId6" w:tooltip="Вчинення насильства в сім'ї" w:history="1">
        <w:r w:rsidRPr="002E5BB9">
          <w:rPr>
            <w:rFonts w:ascii="Times New Roman" w:eastAsia="Times New Roman" w:hAnsi="Times New Roman" w:cs="Times New Roman"/>
            <w:color w:val="3366CC"/>
            <w:sz w:val="28"/>
            <w:szCs w:val="28"/>
            <w:lang w:eastAsia="uk-UA"/>
          </w:rPr>
          <w:t>психологічного насильства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Типи </w:t>
      </w:r>
      <w:proofErr w:type="spell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кібербулінгу</w:t>
      </w:r>
      <w:proofErr w:type="spellEnd"/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:</w:t>
      </w:r>
    </w:p>
    <w:p w:rsidR="002E5BB9" w:rsidRPr="002E5BB9" w:rsidRDefault="002E5BB9" w:rsidP="002E5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перепалка (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флеймінг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- обмін короткими гнівними та запальними репліками між учасниками з використанням комунікаційних технологій (як правило, на форумах та в чатах);</w:t>
      </w:r>
    </w:p>
    <w:p w:rsidR="002E5BB9" w:rsidRPr="002E5BB9" w:rsidRDefault="002E5BB9" w:rsidP="002E5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нападки (домагання) – регулярні висловлювання образливого характеру на адресу жертви (багато СМС-повідомлень, постійні дзвінки), що перевантажують персональні канали комунікації;</w:t>
      </w:r>
    </w:p>
    <w:p w:rsidR="002E5BB9" w:rsidRPr="002E5BB9" w:rsidRDefault="002E5BB9" w:rsidP="002E5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наклеп - поширення неправдивої, принизливої інформації;</w:t>
      </w:r>
    </w:p>
    <w:p w:rsidR="002E5BB9" w:rsidRPr="002E5BB9" w:rsidRDefault="002E5BB9" w:rsidP="002E5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самозванство - використання особистих даних жертви (логіни, паролі до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акаунтів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мережах, блогах) з метою здійснення від її імені негативної комунікації;</w:t>
      </w:r>
    </w:p>
    <w:p w:rsidR="002E5BB9" w:rsidRPr="002E5BB9" w:rsidRDefault="002E5BB9" w:rsidP="002E5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публічне розголошення особистої інформації - поширення особистої інформації, наприклад шляхом публікування інтимних фотографій, фінансової інформації, роду діяльності з метою образи чи шантажу;</w:t>
      </w:r>
    </w:p>
    <w:p w:rsidR="002E5BB9" w:rsidRPr="002E5BB9" w:rsidRDefault="002E5BB9" w:rsidP="002E5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ошуканство - виманювання конфіденційної особистої інформації для власних цілей або передачі іншим особам;</w:t>
      </w:r>
    </w:p>
    <w:p w:rsidR="002E5BB9" w:rsidRPr="002E5BB9" w:rsidRDefault="002E5BB9" w:rsidP="002E5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відчуження (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острокізм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ізоляція) - онлайн відчуження в будь-яких типах середовищ, де використовується захист паролями, формується список небажаної пошти або список друзів;</w:t>
      </w:r>
    </w:p>
    <w:p w:rsidR="002E5BB9" w:rsidRPr="002E5BB9" w:rsidRDefault="002E5BB9" w:rsidP="002E5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кіберпереслідування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приховане вистежування жертви для скоєння нападу, побиття, зґвалтування;</w:t>
      </w:r>
    </w:p>
    <w:p w:rsidR="002E5BB9" w:rsidRPr="002E5BB9" w:rsidRDefault="002E5BB9" w:rsidP="002E5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хепіслепінг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реальні напади, які знімаються на відео для розміщення в Інтернеті, що можуть привести до летальних наслідків;</w:t>
      </w:r>
    </w:p>
    <w:p w:rsidR="002E5BB9" w:rsidRPr="002E5BB9" w:rsidRDefault="002E5BB9" w:rsidP="002E5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грумінг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побудова в мережі інтернет дорослим або групою дорослих осіб довірливих стосунків із дитиною (підлітком) з метою отримання її інтимних фото/відео та подальшим її шантажуванням про розповсюдження цих фото, наприклад для отримання грошей, більш інтимних зображень чи навіть примушування до особистих зустрічей.</w:t>
      </w:r>
    </w:p>
    <w:p w:rsidR="002E5BB9" w:rsidRPr="002E5BB9" w:rsidRDefault="002E5BB9" w:rsidP="002E5BB9">
      <w:pPr>
        <w:shd w:val="clear" w:color="auto" w:fill="FFFFFF"/>
        <w:spacing w:before="30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Ознаки </w:t>
      </w:r>
      <w:proofErr w:type="spellStart"/>
      <w:r w:rsidRPr="002E5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кібербулінгу</w:t>
      </w:r>
      <w:proofErr w:type="spellEnd"/>
      <w:r w:rsidRPr="002E5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♦ систематичність (повторюваність) діяння;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♦ наявність сторін – кривдник (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потерпілий (жертва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спостерігачі (за наявності);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♦ дії або бездіяльність кривдника, наслідком яких є заподіяння психічної та/або фізичної шкоди, приниження, страх, тривога, підпорядкування потерпілого інтересам кривдника та/або спричинення соціальної ізоляції потерпілого.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висловлювання, поширення картинок тощо в мережі Інтернет щодо певної особи сприймається нею як жарт, не мають систематичного характеру та не викликають негативних емоційних реакцій, такі дії не вважаються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кібербулінгом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5BB9" w:rsidRPr="002E5BB9" w:rsidRDefault="002E5BB9" w:rsidP="002E5BB9">
      <w:pPr>
        <w:shd w:val="clear" w:color="auto" w:fill="FFFFFF"/>
        <w:spacing w:before="30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Сторони </w:t>
      </w:r>
      <w:proofErr w:type="spellStart"/>
      <w:r w:rsidRPr="002E5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кібербулінгу</w:t>
      </w:r>
      <w:proofErr w:type="spellEnd"/>
      <w:r w:rsidRPr="002E5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та їхні ролі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Кривдник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</w:t>
      </w:r>
      <w:proofErr w:type="spell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булер</w:t>
      </w:r>
      <w:proofErr w:type="spellEnd"/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)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учасник освітнього процесу, в тому числі малолітня чи неповнолітня особа, яка вчиняє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щодо іншого учасника освітнього процесу.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Потерпілий (жертва)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учасник освітнього процесу, в тому числі малолітня чи неповнолітня особа, щодо якої було вчинено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Спостерігач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свідки та (або) безпосередні очевидці випадку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:rsidR="002E5BB9" w:rsidRPr="002E5BB9" w:rsidRDefault="002E5BB9" w:rsidP="002E5BB9">
      <w:pPr>
        <w:shd w:val="clear" w:color="auto" w:fill="FFFFFF"/>
        <w:spacing w:before="30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Дії педагогічних працівників у випадку виявлення </w:t>
      </w:r>
      <w:proofErr w:type="spellStart"/>
      <w:r w:rsidRPr="002E5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кібербулінгу</w:t>
      </w:r>
      <w:proofErr w:type="spellEnd"/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Норми </w:t>
      </w:r>
      <w:hyperlink r:id="rId7" w:history="1"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 xml:space="preserve">Порядку реагування на випадки </w:t>
        </w:r>
        <w:proofErr w:type="spellStart"/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>булінгу</w:t>
        </w:r>
        <w:proofErr w:type="spellEnd"/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 xml:space="preserve"> (цькування), затвердженого наказом Міністерством освіти і науки України від 28 грудня 2019 року № 1646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(далі - Порядок), поширюється у тому числі на випадки прояву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 у закладі освіти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заяви або повідомлення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про випадок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або підозру щодо його вчинення приймає 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керівник закладу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(абзац другий пункту 1 розділу ІІ </w:t>
      </w:r>
      <w:hyperlink r:id="rId8" w:history="1"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>Порядку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Повідомлення можуть бути в 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усній та (або) письмовій формі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тому числі із застосуванням засобів електронної комунікації.</w:t>
      </w:r>
    </w:p>
    <w:p w:rsidR="002E5BB9" w:rsidRPr="002E5BB9" w:rsidRDefault="002E5BB9" w:rsidP="002E5BB9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noProof/>
          <w:color w:val="3366CC"/>
          <w:sz w:val="28"/>
          <w:szCs w:val="28"/>
          <w:lang w:eastAsia="uk-UA"/>
        </w:rPr>
        <w:drawing>
          <wp:inline distT="0" distB="0" distL="0" distR="0" wp14:anchorId="3D665EB6" wp14:editId="1B4C35B3">
            <wp:extent cx="2857500" cy="7143750"/>
            <wp:effectExtent l="0" t="0" r="0" b="0"/>
            <wp:docPr id="1" name="Рисунок 1" descr="https://wiki.legalaid.gov.ua/images/thumb/3/30/%D0%9A%D1%96%D0%B1%D0%B5%D1%80%D0%B1%D1%83%D0%BB%D1%96%D0%BD%D0%B3.png/300px-%D0%9A%D1%96%D0%B1%D0%B5%D1%80%D0%B1%D1%83%D0%BB%D1%96%D0%BD%D0%B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iki.legalaid.gov.ua/images/thumb/3/30/%D0%9A%D1%96%D0%B1%D0%B5%D1%80%D0%B1%D1%83%D0%BB%D1%96%D0%BD%D0%B3.png/300px-%D0%9A%D1%96%D0%B1%D0%B5%D1%80%D0%B1%D1%83%D0%BB%D1%96%D0%BD%D0%B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B9" w:rsidRPr="002E5BB9" w:rsidRDefault="002E5BB9" w:rsidP="002E5BB9">
      <w:pPr>
        <w:shd w:val="clear" w:color="auto" w:fill="F8F9FA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https://www.facebook.com/ukrainskagromadskarada/photos/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Керівник закладу освіти у разі отримання заяви або повідомлення про випадок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(цькування):</w:t>
      </w:r>
    </w:p>
    <w:p w:rsidR="002E5BB9" w:rsidRPr="002E5BB9" w:rsidRDefault="002E5BB9" w:rsidP="002E5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невідкладно у строк, що не перевищує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однієї доби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повідомляє </w:t>
      </w:r>
      <w:hyperlink r:id="rId11" w:history="1"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>територіальний орган (підрозділ) Національної поліції України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принаймні одного з батьків або інших законних представників 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малолітньої чи неповнолітньої особи, яка стала стороною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(цькування);</w:t>
      </w:r>
    </w:p>
    <w:p w:rsidR="002E5BB9" w:rsidRPr="002E5BB9" w:rsidRDefault="002E5BB9" w:rsidP="002E5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потреби викликає бригаду екстреної (швидкої) медичної допомоги для надання екстреної медичної допомоги;</w:t>
      </w:r>
    </w:p>
    <w:p w:rsidR="002E5BB9" w:rsidRPr="002E5BB9" w:rsidRDefault="002E5BB9" w:rsidP="002E5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повідомляє службу у справах дітей з метою вирішення питання щодо соціального захисту малолітньої чи неповнолітньої особи, яка стала стороною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з’ясування причин, які призвели до випадку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та вжиття заходів для усунення таких причин;</w:t>
      </w:r>
    </w:p>
    <w:p w:rsidR="002E5BB9" w:rsidRPr="002E5BB9" w:rsidRDefault="002E5BB9" w:rsidP="002E5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повідомляє центр соціальних служб для сім’ї, дітей та молоді з метою здійснення оцінки потреб сторін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визначення соціальних послуг та методів соціальної роботи, забезпечення психологічної підтримки та надання соціальних послуг;</w:t>
      </w:r>
    </w:p>
    <w:p w:rsidR="002E5BB9" w:rsidRPr="002E5BB9" w:rsidRDefault="002E5BB9" w:rsidP="002E5B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скликає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засідання 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комісії з розгляду випадку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(цькування)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(далі - комісія) не пізніше ніж упродовж трьох робочих днів з дня отримання заяви або повідомлення.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Строк розгляду комісією заяви або повідомлення про випадок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в закладі освіти та виконання нею своїх завдань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 має перевищувати десяти робочих днів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із дня отримання заяви або повідомлення керівником закладу освіти (пункт 11 розділу ІV </w:t>
      </w:r>
      <w:hyperlink r:id="rId12" w:history="1"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>Порядку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2E5BB9" w:rsidRPr="002E5BB9" w:rsidRDefault="002E5BB9" w:rsidP="002E5BB9">
      <w:pPr>
        <w:shd w:val="clear" w:color="auto" w:fill="FFFFFF"/>
        <w:spacing w:before="300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 потерпілого щодо видалення інформації про нього в комп'ютерній мережі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З метою захисту від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кібербулінгу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потерпілий може вчиняти наступні дії: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→ На початковому етапі прояву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якщо це можливо,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моційно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реагувати, оскільки «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емоції породжу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ються емоції»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→ Фіксувати всі дії кривдника (наприклад, робити фото або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скріншоти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неправдивої інформації про себе; інформації, що містить персональні дані; інформації, що принижує честь та гідність (далі - інформація).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→ Звернутися за порадою щодо дій кривдника до батьків, вчителів, довіреної особи або зателе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фонувати на національну дитячу «гарячу»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лінію (у будні: з 12.00 по 16.00 за номером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0 800 500 225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(безкоштовно зі стаціонарних та мобільних) та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116 111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(безкоштовно з мобільних).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→ Звернутися із заявою або повідомленням про вчинення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керівника навчального закладу, якщо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вчиняється щодо потерпілого в навчальному закладі і кривдником є учень (студент) або член педагогічного колективу.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→ Якщо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відбувається в соціальній мережі (наприклад,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Facebook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Telegram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Вконтакте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Twitter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Youtube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тощо), потерпілий має можливість звернутися зі скаргою до 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адміністратора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сторінки або групи, що створена у відповідній соціальній мережі, з метою видалення інформації про нього. У випадку відмови адміністратора виконати відповідні дії, потерпілий може 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звернутися безпосередньо 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до служби підтримки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соціальної мережі (наприклад, у соціальній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ежі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міститься вкладка «Довідка та підтримка»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або натиснути кнопку "Поскаржитися".</w:t>
      </w:r>
    </w:p>
    <w:tbl>
      <w:tblPr>
        <w:tblW w:w="0" w:type="auto"/>
        <w:tblBorders>
          <w:top w:val="single" w:sz="6" w:space="0" w:color="C8CCD1"/>
          <w:left w:val="single" w:sz="6" w:space="0" w:color="C8CCD1"/>
          <w:bottom w:val="single" w:sz="18" w:space="0" w:color="C8CCD1"/>
          <w:right w:val="single" w:sz="6" w:space="0" w:color="C8CCD1"/>
        </w:tblBorders>
        <w:shd w:val="clear" w:color="auto" w:fill="F8F9FA"/>
        <w:tblCellMar>
          <w:top w:w="300" w:type="dxa"/>
          <w:left w:w="420" w:type="dxa"/>
          <w:bottom w:w="300" w:type="dxa"/>
          <w:right w:w="420" w:type="dxa"/>
        </w:tblCellMar>
        <w:tblLook w:val="04A0" w:firstRow="1" w:lastRow="0" w:firstColumn="1" w:lastColumn="0" w:noHBand="0" w:noVBand="1"/>
      </w:tblPr>
      <w:tblGrid>
        <w:gridCol w:w="9403"/>
      </w:tblGrid>
      <w:tr w:rsidR="002E5BB9" w:rsidRPr="002E5BB9" w:rsidTr="002E5BB9">
        <w:tc>
          <w:tcPr>
            <w:tcW w:w="0" w:type="auto"/>
            <w:tcBorders>
              <w:top w:val="single" w:sz="6" w:space="0" w:color="C8CCD1"/>
              <w:left w:val="single" w:sz="6" w:space="0" w:color="C8CCD1"/>
              <w:bottom w:val="single" w:sz="6" w:space="0" w:color="C8CCD1"/>
              <w:right w:val="single" w:sz="6" w:space="0" w:color="C8CCD1"/>
            </w:tcBorders>
            <w:shd w:val="clear" w:color="auto" w:fill="F8F9FA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2E5BB9" w:rsidRPr="002E5BB9" w:rsidRDefault="002E5BB9" w:rsidP="002E5BB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E5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Важливо!</w:t>
            </w:r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hyperlink r:id="rId13" w:anchor="9" w:history="1">
              <w:r w:rsidRPr="002E5BB9">
                <w:rPr>
                  <w:rFonts w:ascii="Times New Roman" w:eastAsia="Times New Roman" w:hAnsi="Times New Roman" w:cs="Times New Roman"/>
                  <w:color w:val="3377AA"/>
                  <w:sz w:val="28"/>
                  <w:szCs w:val="28"/>
                  <w:lang w:eastAsia="uk-UA"/>
                </w:rPr>
                <w:t>Посилання на ресурси безпеки в популярних соціальних мережах</w:t>
              </w:r>
            </w:hyperlink>
          </w:p>
        </w:tc>
      </w:tr>
    </w:tbl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→ У випадку виявлення в мережі Інтернет, на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інформації, потерпілий має право вимагати видалення такої інформації з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також, з результатів видачі за відповідними запитами з пошукових систем, котрі скеровують на вказані вище сайти. З цією метою варто звернутися до 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власника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вебсайту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(дізнатися дані щодо адміністраторів або власників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вебсайтів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допоможе сервіс 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instrText xml:space="preserve"> HYPERLINK "https://ua.godaddy.com/whois?isc=uadomuah1&amp;currencyType=UAH&amp;countryview=1&amp;gclid=Cj0KCQjwn7j2BRDrARIsAHJkxmyFpZMfseH11uGw48Ngbtv6kFZG2pXkifjMM-kfOwLAr75sPeAsGLMaAlLdEALw_wcB&amp;gclsrc=aw.ds" </w:instrTex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separate"/>
      </w:r>
      <w:r w:rsidRPr="002E5BB9">
        <w:rPr>
          <w:rFonts w:ascii="Times New Roman" w:eastAsia="Times New Roman" w:hAnsi="Times New Roman" w:cs="Times New Roman"/>
          <w:color w:val="3377AA"/>
          <w:sz w:val="28"/>
          <w:szCs w:val="28"/>
          <w:lang w:eastAsia="uk-UA"/>
        </w:rPr>
        <w:t>Whois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end"/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→ Якщо в досудовому порядку з'ясувати питання не вдалося, потерпілий має право, керуючись статтями 277 та 278 </w:t>
      </w:r>
      <w:hyperlink r:id="rId14" w:history="1"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>Цивільного кодексу України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звернутися безпосередньо до </w:t>
      </w:r>
      <w:hyperlink r:id="rId15" w:tooltip="Звернення до суду: позовне провадження у цивільному процесі" w:history="1">
        <w:r w:rsidRPr="002E5BB9">
          <w:rPr>
            <w:rFonts w:ascii="Times New Roman" w:eastAsia="Times New Roman" w:hAnsi="Times New Roman" w:cs="Times New Roman"/>
            <w:color w:val="3366CC"/>
            <w:sz w:val="28"/>
            <w:szCs w:val="28"/>
            <w:lang w:eastAsia="uk-UA"/>
          </w:rPr>
          <w:t>суду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для захисту або поновлення своїх порушених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 xml:space="preserve">. 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Звернутися до </w:t>
      </w:r>
      <w:hyperlink r:id="rId16" w:history="1"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>органів Національної поліції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із заявою про вчинення адміністративного правопорушення відповідно до статті 173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4</w:t>
      </w: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17" w:history="1"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>Кодексу України про адміністративні правопорушення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Крім того, якщо дитина стала жертвою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варто звернутися до </w:t>
      </w:r>
      <w:hyperlink r:id="rId18" w:history="1"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 xml:space="preserve">управління/відділу протидії </w:t>
        </w:r>
        <w:proofErr w:type="spellStart"/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>кіберзлочинам</w:t>
        </w:r>
        <w:proofErr w:type="spellEnd"/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 xml:space="preserve"> Департаменту </w:t>
        </w:r>
        <w:proofErr w:type="spellStart"/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>кіберполіції</w:t>
        </w:r>
        <w:proofErr w:type="spellEnd"/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 xml:space="preserve"> Національної поліції України у відповідній області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 направити </w:t>
      </w:r>
      <w:hyperlink r:id="rId19" w:history="1">
        <w:r w:rsidRPr="002E5BB9">
          <w:rPr>
            <w:rFonts w:ascii="Times New Roman" w:eastAsia="Times New Roman" w:hAnsi="Times New Roman" w:cs="Times New Roman"/>
            <w:color w:val="3377AA"/>
            <w:sz w:val="28"/>
            <w:szCs w:val="28"/>
            <w:lang w:eastAsia="uk-UA"/>
          </w:rPr>
          <w:t>електронне повідомлення про вчинення кримінального правопорушення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5BB9" w:rsidRPr="002E5BB9" w:rsidRDefault="002E5BB9" w:rsidP="002E5BB9">
      <w:pPr>
        <w:shd w:val="clear" w:color="auto" w:fill="FFFFFF"/>
        <w:spacing w:before="300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Відповідальність за вчинення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</w:t>
      </w:r>
      <w:proofErr w:type="spellEnd"/>
    </w:p>
    <w:p w:rsidR="002E5BB9" w:rsidRPr="002E5BB9" w:rsidRDefault="002E5BB9" w:rsidP="002E5BB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вчинення </w:t>
      </w:r>
      <w:proofErr w:type="spellStart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кібербулінгу</w:t>
      </w:r>
      <w:proofErr w:type="spellEnd"/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кривдника може застосовуватися </w:t>
      </w:r>
      <w:hyperlink r:id="rId20" w:tooltip="Протидія булінгу в дитячому середовищі" w:history="1">
        <w:r w:rsidRPr="002E5BB9">
          <w:rPr>
            <w:rFonts w:ascii="Times New Roman" w:eastAsia="Times New Roman" w:hAnsi="Times New Roman" w:cs="Times New Roman"/>
            <w:color w:val="3366CC"/>
            <w:sz w:val="28"/>
            <w:szCs w:val="28"/>
            <w:lang w:eastAsia="uk-UA"/>
          </w:rPr>
          <w:t>цивільна, адміністративна або кримінальна відповідальність</w:t>
        </w:r>
      </w:hyperlink>
      <w:r w:rsidRPr="002E5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1FAE" w:rsidRPr="002E5BB9" w:rsidRDefault="002E5BB9" w:rsidP="002E5BB9">
      <w:pPr>
        <w:shd w:val="clear" w:color="auto" w:fill="FFFFFF"/>
        <w:spacing w:before="100" w:beforeAutospacing="1" w:after="100" w:afterAutospacing="1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CB1FAE" w:rsidRPr="002E5B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1FE"/>
    <w:multiLevelType w:val="multilevel"/>
    <w:tmpl w:val="2A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E2773"/>
    <w:multiLevelType w:val="multilevel"/>
    <w:tmpl w:val="562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D0457"/>
    <w:multiLevelType w:val="multilevel"/>
    <w:tmpl w:val="5428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C1827"/>
    <w:multiLevelType w:val="multilevel"/>
    <w:tmpl w:val="7AFC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06123"/>
    <w:multiLevelType w:val="multilevel"/>
    <w:tmpl w:val="78E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17"/>
    <w:rsid w:val="002E5BB9"/>
    <w:rsid w:val="00507D1F"/>
    <w:rsid w:val="00781917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8731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01675">
              <w:marLeft w:val="0"/>
              <w:marRight w:val="0"/>
              <w:marTop w:val="0"/>
              <w:marBottom w:val="0"/>
              <w:divBdr>
                <w:top w:val="single" w:sz="6" w:space="9" w:color="EAECF0"/>
                <w:left w:val="single" w:sz="6" w:space="9" w:color="EAECF0"/>
                <w:bottom w:val="single" w:sz="18" w:space="9" w:color="EAECF0"/>
                <w:right w:val="single" w:sz="6" w:space="9" w:color="EAECF0"/>
              </w:divBdr>
            </w:div>
          </w:divsChild>
        </w:div>
        <w:div w:id="30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11-20" TargetMode="External"/><Relationship Id="rId13" Type="http://schemas.openxmlformats.org/officeDocument/2006/relationships/hyperlink" Target="https://www.unicef.org/ukraine/cyberbulling" TargetMode="External"/><Relationship Id="rId18" Type="http://schemas.openxmlformats.org/officeDocument/2006/relationships/hyperlink" Target="https://cyberpolice.gov.ua/stopfraud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z0111-20" TargetMode="External"/><Relationship Id="rId12" Type="http://schemas.openxmlformats.org/officeDocument/2006/relationships/hyperlink" Target="https://zakon.rada.gov.ua/laws/show/z0111-20" TargetMode="External"/><Relationship Id="rId17" Type="http://schemas.openxmlformats.org/officeDocument/2006/relationships/hyperlink" Target="https://zakon.rada.gov.ua/laws/show/80731-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pu.gov.ua/policziya-v-oblastyax.html" TargetMode="External"/><Relationship Id="rId20" Type="http://schemas.openxmlformats.org/officeDocument/2006/relationships/hyperlink" Target="https://wiki.legalaid.gov.ua/index.php/%D0%9F%D1%80%D0%BE%D1%82%D0%B8%D0%B4%D1%96%D1%8F_%D0%B1%D1%83%D0%BB%D1%96%D0%BD%D0%B3%D1%83_%D0%B2_%D0%B4%D0%B8%D1%82%D1%8F%D1%87%D0%BE%D0%BC%D1%83_%D1%81%D0%B5%D1%80%D0%B5%D0%B4%D0%BE%D0%B2%D0%B8%D1%89%D1%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iki.legalaid.gov.ua/index.php/%D0%92%D1%87%D0%B8%D0%BD%D0%B5%D0%BD%D0%BD%D1%8F_%D0%BD%D0%B0%D1%81%D0%B8%D0%BB%D1%8C%D1%81%D1%82%D0%B2%D0%B0_%D0%B2_%D1%81%D1%96%D0%BC%27%D1%97" TargetMode="External"/><Relationship Id="rId11" Type="http://schemas.openxmlformats.org/officeDocument/2006/relationships/hyperlink" Target="https://www.npu.gov.ua/policziya-v-oblastya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ki.legalaid.gov.ua/index.php/%D0%97%D0%B2%D0%B5%D1%80%D0%BD%D0%B5%D0%BD%D0%BD%D1%8F_%D0%B4%D0%BE_%D1%81%D1%83%D0%B4%D1%83:_%D0%BF%D0%BE%D0%B7%D0%BE%D0%B2%D0%BD%D0%B5_%D0%BF%D1%80%D0%BE%D0%B2%D0%B0%D0%B4%D0%B6%D0%B5%D0%BD%D0%BD%D1%8F_%D1%83_%D1%86%D0%B8%D0%B2%D1%96%D0%BB%D1%8C%D0%BD%D0%BE%D0%BC%D1%83_%D0%BF%D1%80%D0%BE%D1%86%D0%B5%D1%81%D1%96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icket.cyberpolice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legalaid.gov.ua/index.php/%D0%A4%D0%B0%D0%B9%D0%BB:%D0%9A%D1%96%D0%B1%D0%B5%D1%80%D0%B1%D1%83%D0%BB%D1%96%D0%BD%D0%B3.png" TargetMode="External"/><Relationship Id="rId14" Type="http://schemas.openxmlformats.org/officeDocument/2006/relationships/hyperlink" Target="https://zakon.rada.gov.ua/laws/show/435-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6880</Words>
  <Characters>3923</Characters>
  <Application>Microsoft Office Word</Application>
  <DocSecurity>0</DocSecurity>
  <Lines>32</Lines>
  <Paragraphs>21</Paragraphs>
  <ScaleCrop>false</ScaleCrop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2024-02-12T12:32:00Z</dcterms:created>
  <dcterms:modified xsi:type="dcterms:W3CDTF">2024-02-12T12:40:00Z</dcterms:modified>
</cp:coreProperties>
</file>