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D2" w:rsidRDefault="001830D2" w:rsidP="001830D2">
      <w:pPr>
        <w:tabs>
          <w:tab w:val="left" w:pos="1422"/>
        </w:tabs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1830D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4 основні якості </w:t>
      </w:r>
      <w:proofErr w:type="spellStart"/>
      <w:r w:rsidRPr="001830D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емоційно</w:t>
      </w:r>
      <w:proofErr w:type="spellEnd"/>
      <w:r w:rsidRPr="001830D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зрілих</w:t>
      </w:r>
    </w:p>
    <w:p w:rsidR="001830D2" w:rsidRPr="001830D2" w:rsidRDefault="001830D2" w:rsidP="001830D2">
      <w:pPr>
        <w:tabs>
          <w:tab w:val="left" w:pos="14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та сильних людей</w:t>
      </w:r>
    </w:p>
    <w:p w:rsid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sz w:val="28"/>
          <w:szCs w:val="28"/>
        </w:rPr>
        <w:t xml:space="preserve">Психічно сильні та </w:t>
      </w:r>
      <w:proofErr w:type="spellStart"/>
      <w:r w:rsidRPr="001830D2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1830D2">
        <w:rPr>
          <w:rFonts w:ascii="Times New Roman" w:hAnsi="Times New Roman" w:cs="Times New Roman"/>
          <w:sz w:val="28"/>
          <w:szCs w:val="28"/>
        </w:rPr>
        <w:t xml:space="preserve"> зрілі люди вміють долати життєві негаразди та отримувати з них цінні </w:t>
      </w:r>
      <w:proofErr w:type="spellStart"/>
      <w:r w:rsidRPr="001830D2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183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Основні якості таких людей: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b/>
          <w:bCs/>
          <w:sz w:val="28"/>
          <w:szCs w:val="28"/>
        </w:rPr>
        <w:t>Приймають реальність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sz w:val="28"/>
          <w:szCs w:val="28"/>
        </w:rPr>
        <w:t>Зазвичай сильні люди приймають реальність такою, якою вона є, за потреби безпосередньо вирішують проблеми, аналізують факти і не прикрашають їх. Робота з реальністю часто включає планування і ясне бачення ситуації, а також спілкування з іншими людьми.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b/>
          <w:bCs/>
          <w:sz w:val="28"/>
          <w:szCs w:val="28"/>
        </w:rPr>
        <w:t>Приймають наслідки свого вибору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sz w:val="28"/>
          <w:szCs w:val="28"/>
        </w:rPr>
        <w:t>Сильні люди несуть відповідальність за свої дії та наслідки своїх рішень. Вони не ігнорують о</w:t>
      </w:r>
      <w:r>
        <w:rPr>
          <w:rFonts w:ascii="Times New Roman" w:hAnsi="Times New Roman" w:cs="Times New Roman"/>
          <w:sz w:val="28"/>
          <w:szCs w:val="28"/>
        </w:rPr>
        <w:t>брази і не беруть на себе роль «жертви»</w:t>
      </w:r>
      <w:r w:rsidRPr="001830D2">
        <w:rPr>
          <w:rFonts w:ascii="Times New Roman" w:hAnsi="Times New Roman" w:cs="Times New Roman"/>
          <w:sz w:val="28"/>
          <w:szCs w:val="28"/>
        </w:rPr>
        <w:t>, звинувачуючи інших у проблемах, які самі й створюють. При цьому такі люди вміють виявляти співчуття до себе у скрутні часи.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b/>
          <w:bCs/>
          <w:sz w:val="28"/>
          <w:szCs w:val="28"/>
        </w:rPr>
        <w:t>Мають здатність самоконтролю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sz w:val="28"/>
          <w:szCs w:val="28"/>
        </w:rPr>
        <w:t>Самоконтроль означає, що людина може аналізувати свою поведінку, почуття та думки та контролювати їх залежно від вимог ситуації. Психічно стійкі люди не схильні до аф</w:t>
      </w:r>
      <w:r>
        <w:rPr>
          <w:rFonts w:ascii="Times New Roman" w:hAnsi="Times New Roman" w:cs="Times New Roman"/>
          <w:sz w:val="28"/>
          <w:szCs w:val="28"/>
        </w:rPr>
        <w:t>ективного реалізму (коли мозок «домальовує»</w:t>
      </w:r>
      <w:r w:rsidRPr="001830D2">
        <w:rPr>
          <w:rFonts w:ascii="Times New Roman" w:hAnsi="Times New Roman" w:cs="Times New Roman"/>
          <w:sz w:val="28"/>
          <w:szCs w:val="28"/>
        </w:rPr>
        <w:t xml:space="preserve"> неприємні або, навпаки, приємні асоціації). Хоча такі люди, як і решта, можуть бути охоплені емоціями, вони здатні розпізнавати різницю між своїми внутрішніми відчуттями і зовнішнім світом.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b/>
          <w:bCs/>
          <w:sz w:val="28"/>
          <w:szCs w:val="28"/>
        </w:rPr>
        <w:t>Вміють справлятися з негативним досвідом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sz w:val="28"/>
          <w:szCs w:val="28"/>
        </w:rPr>
        <w:t>Психічно стійкі люди вміють пер</w:t>
      </w:r>
      <w:r>
        <w:rPr>
          <w:rFonts w:ascii="Times New Roman" w:hAnsi="Times New Roman" w:cs="Times New Roman"/>
          <w:sz w:val="28"/>
          <w:szCs w:val="28"/>
        </w:rPr>
        <w:t>еживати негативний досвід і не «ховають»</w:t>
      </w:r>
      <w:r w:rsidRPr="001830D2">
        <w:rPr>
          <w:rFonts w:ascii="Times New Roman" w:hAnsi="Times New Roman" w:cs="Times New Roman"/>
          <w:sz w:val="28"/>
          <w:szCs w:val="28"/>
        </w:rPr>
        <w:t xml:space="preserve"> хворобливі емоції та почуття в собі, оскільк</w:t>
      </w:r>
      <w:r>
        <w:rPr>
          <w:rFonts w:ascii="Times New Roman" w:hAnsi="Times New Roman" w:cs="Times New Roman"/>
          <w:sz w:val="28"/>
          <w:szCs w:val="28"/>
        </w:rPr>
        <w:t>и останнє</w:t>
      </w:r>
      <w:r w:rsidRPr="001830D2">
        <w:rPr>
          <w:rFonts w:ascii="Times New Roman" w:hAnsi="Times New Roman" w:cs="Times New Roman"/>
          <w:sz w:val="28"/>
          <w:szCs w:val="28"/>
        </w:rPr>
        <w:t xml:space="preserve">, може призвести до деструктивної поведінки: переїдання, зловживання алкоголем, іншим </w:t>
      </w:r>
      <w:proofErr w:type="spellStart"/>
      <w:r w:rsidRPr="001830D2">
        <w:rPr>
          <w:rFonts w:ascii="Times New Roman" w:hAnsi="Times New Roman" w:cs="Times New Roman"/>
          <w:sz w:val="28"/>
          <w:szCs w:val="28"/>
        </w:rPr>
        <w:t>компульсивним</w:t>
      </w:r>
      <w:proofErr w:type="spellEnd"/>
      <w:r w:rsidRPr="001830D2">
        <w:rPr>
          <w:rFonts w:ascii="Times New Roman" w:hAnsi="Times New Roman" w:cs="Times New Roman"/>
          <w:sz w:val="28"/>
          <w:szCs w:val="28"/>
        </w:rPr>
        <w:t xml:space="preserve"> діям.</w:t>
      </w:r>
    </w:p>
    <w:p w:rsidR="001830D2" w:rsidRPr="001830D2" w:rsidRDefault="001830D2" w:rsidP="001830D2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30D2">
        <w:rPr>
          <w:rFonts w:ascii="Times New Roman" w:hAnsi="Times New Roman" w:cs="Times New Roman"/>
          <w:sz w:val="28"/>
          <w:szCs w:val="28"/>
        </w:rPr>
        <w:t>Психічно сильні люди шукають професійну допомогу або знаходять якийсь інший спосіб позбавитися свого болю, наприклад спілкування з близькими, яким довіряють, ведення щоденника або пошук зцілення в са</w:t>
      </w:r>
      <w:r>
        <w:rPr>
          <w:rFonts w:ascii="Times New Roman" w:hAnsi="Times New Roman" w:cs="Times New Roman"/>
          <w:sz w:val="28"/>
          <w:szCs w:val="28"/>
        </w:rPr>
        <w:t>модопомозі</w:t>
      </w:r>
      <w:r w:rsidRPr="001830D2">
        <w:rPr>
          <w:rFonts w:ascii="Times New Roman" w:hAnsi="Times New Roman" w:cs="Times New Roman"/>
          <w:sz w:val="28"/>
          <w:szCs w:val="28"/>
        </w:rPr>
        <w:t>.</w:t>
      </w:r>
    </w:p>
    <w:p w:rsidR="00CB1FAE" w:rsidRPr="0071488D" w:rsidRDefault="001830D2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7148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76D"/>
    <w:multiLevelType w:val="multilevel"/>
    <w:tmpl w:val="3B3E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42F97"/>
    <w:multiLevelType w:val="hybridMultilevel"/>
    <w:tmpl w:val="0A2C7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A01C6"/>
    <w:multiLevelType w:val="multilevel"/>
    <w:tmpl w:val="62F6D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5161D"/>
    <w:multiLevelType w:val="multilevel"/>
    <w:tmpl w:val="FB8C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CB"/>
    <w:rsid w:val="000118CB"/>
    <w:rsid w:val="001830D2"/>
    <w:rsid w:val="0019160C"/>
    <w:rsid w:val="001C6C29"/>
    <w:rsid w:val="002018E5"/>
    <w:rsid w:val="003B265C"/>
    <w:rsid w:val="00507D1F"/>
    <w:rsid w:val="0071488D"/>
    <w:rsid w:val="00DA504C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265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26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265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26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0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07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7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5712">
                      <w:marLeft w:val="0"/>
                      <w:marRight w:val="0"/>
                      <w:marTop w:val="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9688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77184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4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0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3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8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9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184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5942">
              <w:marLeft w:val="0"/>
              <w:marRight w:val="0"/>
              <w:marTop w:val="15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88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2024-09-04T10:16:00Z</dcterms:created>
  <dcterms:modified xsi:type="dcterms:W3CDTF">2024-09-11T09:41:00Z</dcterms:modified>
</cp:coreProperties>
</file>