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B9" w:rsidRPr="008764B9" w:rsidRDefault="008764B9" w:rsidP="008764B9">
      <w:pPr>
        <w:shd w:val="clear" w:color="auto" w:fill="FFFFFF"/>
        <w:spacing w:after="0" w:line="240" w:lineRule="auto"/>
        <w:jc w:val="center"/>
        <w:outlineLvl w:val="0"/>
        <w:rPr>
          <w:rFonts w:ascii="Times New Roman" w:eastAsia="Times New Roman" w:hAnsi="Times New Roman" w:cs="Times New Roman"/>
          <w:b/>
          <w:bCs/>
          <w:i/>
          <w:color w:val="4F81BD" w:themeColor="accent1"/>
          <w:kern w:val="36"/>
          <w:sz w:val="52"/>
          <w:szCs w:val="52"/>
          <w:lang w:eastAsia="uk-UA"/>
        </w:rPr>
      </w:pPr>
      <w:r w:rsidRPr="008764B9">
        <w:rPr>
          <w:rFonts w:ascii="Times New Roman" w:eastAsia="Times New Roman" w:hAnsi="Times New Roman" w:cs="Times New Roman"/>
          <w:b/>
          <w:bCs/>
          <w:i/>
          <w:color w:val="4F81BD" w:themeColor="accent1"/>
          <w:kern w:val="36"/>
          <w:sz w:val="52"/>
          <w:szCs w:val="52"/>
          <w:lang w:eastAsia="uk-UA"/>
        </w:rPr>
        <w:t>Психологічна готовність дитини до навчання у школі.</w:t>
      </w:r>
    </w:p>
    <w:p w:rsidR="008764B9" w:rsidRP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eastAsia="uk-UA"/>
        </w:rPr>
      </w:pPr>
      <w:r>
        <w:rPr>
          <w:rFonts w:ascii="Times New Roman" w:eastAsia="Times New Roman" w:hAnsi="Times New Roman" w:cs="Times New Roman"/>
          <w:bCs/>
          <w:i/>
          <w:iCs/>
          <w:color w:val="333333"/>
          <w:sz w:val="32"/>
          <w:szCs w:val="32"/>
          <w:bdr w:val="none" w:sz="0" w:space="0" w:color="auto" w:frame="1"/>
          <w:lang w:val="en-US" w:eastAsia="uk-UA"/>
        </w:rPr>
        <w:tab/>
      </w:r>
      <w:r w:rsidRPr="008764B9">
        <w:rPr>
          <w:rFonts w:ascii="Times New Roman" w:eastAsia="Times New Roman" w:hAnsi="Times New Roman" w:cs="Times New Roman"/>
          <w:bCs/>
          <w:i/>
          <w:iCs/>
          <w:color w:val="333333"/>
          <w:sz w:val="32"/>
          <w:szCs w:val="32"/>
          <w:bdr w:val="none" w:sz="0" w:space="0" w:color="auto" w:frame="1"/>
          <w:lang w:eastAsia="uk-UA"/>
        </w:rPr>
        <w:t>«Роки чудес»</w:t>
      </w:r>
      <w:r w:rsidRPr="008764B9">
        <w:rPr>
          <w:rFonts w:ascii="Times New Roman" w:eastAsia="Times New Roman" w:hAnsi="Times New Roman" w:cs="Times New Roman"/>
          <w:bCs/>
          <w:color w:val="555555"/>
          <w:sz w:val="32"/>
          <w:szCs w:val="32"/>
          <w:lang w:eastAsia="uk-UA"/>
        </w:rPr>
        <w:t> — так називають дослідники перші п'ять років життя дитини. Закладені в цей час емоційне ставлення до життя, до людей, наявність або відсутність стимулів до інтелектуального розвитку визначають подальшу поведінку та спосіб мислення людини.</w:t>
      </w:r>
      <w:r w:rsidRPr="008764B9">
        <w:rPr>
          <w:rFonts w:ascii="Times New Roman" w:eastAsia="Times New Roman" w:hAnsi="Times New Roman" w:cs="Times New Roman"/>
          <w:bCs/>
          <w:color w:val="555555"/>
          <w:sz w:val="32"/>
          <w:szCs w:val="32"/>
          <w:lang w:eastAsia="uk-UA"/>
        </w:rPr>
        <w:br/>
      </w:r>
      <w:r>
        <w:rPr>
          <w:rFonts w:ascii="Times New Roman" w:eastAsia="Times New Roman" w:hAnsi="Times New Roman" w:cs="Times New Roman"/>
          <w:bCs/>
          <w:color w:val="555555"/>
          <w:sz w:val="32"/>
          <w:szCs w:val="32"/>
          <w:lang w:val="en-US" w:eastAsia="uk-UA"/>
        </w:rPr>
        <w:tab/>
      </w:r>
      <w:r w:rsidRPr="008764B9">
        <w:rPr>
          <w:rFonts w:ascii="Times New Roman" w:eastAsia="Times New Roman" w:hAnsi="Times New Roman" w:cs="Times New Roman"/>
          <w:bCs/>
          <w:color w:val="555555"/>
          <w:sz w:val="32"/>
          <w:szCs w:val="32"/>
          <w:lang w:eastAsia="uk-UA"/>
        </w:rPr>
        <w:t>Готовність дитини до школи залежить передусім від батьків. Якщо дитина відвідує дитячий садок, то це залежить від вихователів, адже підготовка дитини до школи передбачена програмою дитячого садка. Але ці програми не повністю враховують психологічні аспекти проблеми. Отже, перед психологами стоїть завдання розробки критеріїв і показників саме психологічної готовності дітей до навчання.</w:t>
      </w:r>
      <w:r w:rsidRPr="008764B9">
        <w:rPr>
          <w:rFonts w:ascii="Times New Roman" w:eastAsia="Times New Roman" w:hAnsi="Times New Roman" w:cs="Times New Roman"/>
          <w:bCs/>
          <w:color w:val="555555"/>
          <w:sz w:val="32"/>
          <w:szCs w:val="32"/>
          <w:lang w:eastAsia="uk-UA"/>
        </w:rPr>
        <w:br/>
      </w:r>
      <w:r>
        <w:rPr>
          <w:rFonts w:ascii="Times New Roman" w:eastAsia="Times New Roman" w:hAnsi="Times New Roman" w:cs="Times New Roman"/>
          <w:bCs/>
          <w:color w:val="555555"/>
          <w:sz w:val="32"/>
          <w:szCs w:val="32"/>
          <w:lang w:val="en-US" w:eastAsia="uk-UA"/>
        </w:rPr>
        <w:tab/>
      </w:r>
      <w:r w:rsidRPr="008764B9">
        <w:rPr>
          <w:rFonts w:ascii="Times New Roman" w:eastAsia="Times New Roman" w:hAnsi="Times New Roman" w:cs="Times New Roman"/>
          <w:bCs/>
          <w:color w:val="555555"/>
          <w:sz w:val="32"/>
          <w:szCs w:val="32"/>
          <w:lang w:eastAsia="uk-UA"/>
        </w:rPr>
        <w:t>Особливої уваги потребують так звані «домашні діти», які не відвідували дитячий садок. Вони, як правило, менш комунікабельні, важче встановлюють контакти з учителем та однолітками, не дуже комфортно почуваються в колективі, бояться залишатись у школі без батьків.</w:t>
      </w:r>
      <w:r w:rsidRPr="008764B9">
        <w:rPr>
          <w:rFonts w:ascii="Times New Roman" w:eastAsia="Times New Roman" w:hAnsi="Times New Roman" w:cs="Times New Roman"/>
          <w:bCs/>
          <w:color w:val="555555"/>
          <w:sz w:val="32"/>
          <w:szCs w:val="32"/>
          <w:lang w:eastAsia="uk-UA"/>
        </w:rPr>
        <w:br/>
      </w:r>
      <w:r>
        <w:rPr>
          <w:rFonts w:ascii="Times New Roman" w:eastAsia="Times New Roman" w:hAnsi="Times New Roman" w:cs="Times New Roman"/>
          <w:bCs/>
          <w:color w:val="555555"/>
          <w:sz w:val="32"/>
          <w:szCs w:val="32"/>
          <w:lang w:val="en-US" w:eastAsia="uk-UA"/>
        </w:rPr>
        <w:tab/>
      </w:r>
      <w:r w:rsidRPr="008764B9">
        <w:rPr>
          <w:rFonts w:ascii="Times New Roman" w:eastAsia="Times New Roman" w:hAnsi="Times New Roman" w:cs="Times New Roman"/>
          <w:bCs/>
          <w:color w:val="555555"/>
          <w:sz w:val="32"/>
          <w:szCs w:val="32"/>
          <w:lang w:eastAsia="uk-UA"/>
        </w:rPr>
        <w:t>Часто батьки, а іноді й учителі, вважають основними показниками готовності до школи ознайомлення дитини з літерами, вміння читати, рахувати, знання віршів та пісень. Однак дослідження показують, що це мало впливає на успішність навчання. Відсутність цих умінь не потребує спеціальної індивідуальної роботи з дитиною, оскільки їх формування передбачається програмою та методикою навчання.</w:t>
      </w:r>
    </w:p>
    <w:p w:rsidR="008764B9" w:rsidRPr="008764B9" w:rsidRDefault="008764B9" w:rsidP="008764B9">
      <w:pPr>
        <w:shd w:val="clear" w:color="auto" w:fill="FFFFFF"/>
        <w:spacing w:after="0" w:line="240" w:lineRule="auto"/>
        <w:outlineLvl w:val="2"/>
        <w:rPr>
          <w:rFonts w:ascii="Times New Roman" w:eastAsia="Times New Roman" w:hAnsi="Times New Roman" w:cs="Times New Roman"/>
          <w:bCs/>
          <w:color w:val="555555"/>
          <w:sz w:val="32"/>
          <w:szCs w:val="32"/>
          <w:lang w:eastAsia="uk-UA"/>
        </w:rPr>
      </w:pPr>
      <w:r>
        <w:rPr>
          <w:rFonts w:ascii="Times New Roman" w:eastAsia="Times New Roman" w:hAnsi="Times New Roman" w:cs="Times New Roman"/>
          <w:bCs/>
          <w:i/>
          <w:iCs/>
          <w:color w:val="333333"/>
          <w:sz w:val="32"/>
          <w:szCs w:val="32"/>
          <w:bdr w:val="none" w:sz="0" w:space="0" w:color="auto" w:frame="1"/>
          <w:lang w:val="en-US" w:eastAsia="uk-UA"/>
        </w:rPr>
        <w:tab/>
      </w:r>
      <w:r w:rsidRPr="008764B9">
        <w:rPr>
          <w:rFonts w:ascii="Times New Roman" w:eastAsia="Times New Roman" w:hAnsi="Times New Roman" w:cs="Times New Roman"/>
          <w:b/>
          <w:bCs/>
          <w:i/>
          <w:iCs/>
          <w:color w:val="333333"/>
          <w:sz w:val="32"/>
          <w:szCs w:val="32"/>
          <w:bdr w:val="none" w:sz="0" w:space="0" w:color="auto" w:frame="1"/>
          <w:lang w:eastAsia="uk-UA"/>
        </w:rPr>
        <w:t>Психологічна готовність до школи</w:t>
      </w:r>
      <w:r w:rsidRPr="008764B9">
        <w:rPr>
          <w:rFonts w:ascii="Times New Roman" w:eastAsia="Times New Roman" w:hAnsi="Times New Roman" w:cs="Times New Roman"/>
          <w:b/>
          <w:bCs/>
          <w:color w:val="555555"/>
          <w:sz w:val="32"/>
          <w:szCs w:val="32"/>
          <w:lang w:eastAsia="uk-UA"/>
        </w:rPr>
        <w:t> — це такий рівень психічного розвитку дитини, який створює умови для успішного опанування навчальної діяльності.</w:t>
      </w:r>
      <w:r w:rsidRPr="008764B9">
        <w:rPr>
          <w:rFonts w:ascii="Times New Roman" w:eastAsia="Times New Roman" w:hAnsi="Times New Roman" w:cs="Times New Roman"/>
          <w:bCs/>
          <w:color w:val="555555"/>
          <w:sz w:val="32"/>
          <w:szCs w:val="32"/>
          <w:lang w:eastAsia="uk-UA"/>
        </w:rPr>
        <w:br/>
        <w:t>Компоненти психологічної готовності:</w:t>
      </w:r>
      <w:r w:rsidRPr="008764B9">
        <w:rPr>
          <w:rFonts w:ascii="Times New Roman" w:eastAsia="Times New Roman" w:hAnsi="Times New Roman" w:cs="Times New Roman"/>
          <w:bCs/>
          <w:color w:val="555555"/>
          <w:sz w:val="32"/>
          <w:szCs w:val="32"/>
          <w:lang w:eastAsia="uk-UA"/>
        </w:rPr>
        <w:br/>
        <w:t>• мотиваційний;</w:t>
      </w:r>
      <w:r w:rsidRPr="008764B9">
        <w:rPr>
          <w:rFonts w:ascii="Times New Roman" w:eastAsia="Times New Roman" w:hAnsi="Times New Roman" w:cs="Times New Roman"/>
          <w:bCs/>
          <w:color w:val="555555"/>
          <w:sz w:val="32"/>
          <w:szCs w:val="32"/>
          <w:lang w:eastAsia="uk-UA"/>
        </w:rPr>
        <w:br/>
        <w:t>• інтелектуальний;</w:t>
      </w:r>
      <w:r w:rsidRPr="008764B9">
        <w:rPr>
          <w:rFonts w:ascii="Times New Roman" w:eastAsia="Times New Roman" w:hAnsi="Times New Roman" w:cs="Times New Roman"/>
          <w:bCs/>
          <w:color w:val="555555"/>
          <w:sz w:val="32"/>
          <w:szCs w:val="32"/>
          <w:lang w:eastAsia="uk-UA"/>
        </w:rPr>
        <w:br/>
        <w:t>• вольовий;</w:t>
      </w:r>
      <w:r w:rsidRPr="008764B9">
        <w:rPr>
          <w:rFonts w:ascii="Times New Roman" w:eastAsia="Times New Roman" w:hAnsi="Times New Roman" w:cs="Times New Roman"/>
          <w:bCs/>
          <w:color w:val="555555"/>
          <w:sz w:val="32"/>
          <w:szCs w:val="32"/>
          <w:lang w:eastAsia="uk-UA"/>
        </w:rPr>
        <w:br/>
        <w:t>• емоційний;</w:t>
      </w:r>
      <w:r w:rsidRPr="008764B9">
        <w:rPr>
          <w:rFonts w:ascii="Times New Roman" w:eastAsia="Times New Roman" w:hAnsi="Times New Roman" w:cs="Times New Roman"/>
          <w:bCs/>
          <w:color w:val="555555"/>
          <w:sz w:val="32"/>
          <w:szCs w:val="32"/>
          <w:lang w:eastAsia="uk-UA"/>
        </w:rPr>
        <w:br/>
        <w:t>• особистісний.</w:t>
      </w:r>
    </w:p>
    <w:p w:rsidR="008764B9" w:rsidRP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eastAsia="uk-UA"/>
        </w:rPr>
      </w:pPr>
      <w:r w:rsidRPr="008764B9">
        <w:rPr>
          <w:rFonts w:ascii="Times New Roman" w:eastAsia="Times New Roman" w:hAnsi="Times New Roman" w:cs="Times New Roman"/>
          <w:b/>
          <w:bCs/>
          <w:i/>
          <w:iCs/>
          <w:color w:val="333333"/>
          <w:sz w:val="32"/>
          <w:szCs w:val="32"/>
          <w:bdr w:val="none" w:sz="0" w:space="0" w:color="auto" w:frame="1"/>
          <w:lang w:eastAsia="uk-UA"/>
        </w:rPr>
        <w:t>Мотиваційний компонент</w:t>
      </w:r>
      <w:r w:rsidRPr="008764B9">
        <w:rPr>
          <w:rFonts w:ascii="Times New Roman" w:eastAsia="Times New Roman" w:hAnsi="Times New Roman" w:cs="Times New Roman"/>
          <w:bCs/>
          <w:color w:val="555555"/>
          <w:sz w:val="32"/>
          <w:szCs w:val="32"/>
          <w:lang w:eastAsia="uk-UA"/>
        </w:rPr>
        <w:t xml:space="preserve"> відображає бажання чи небажання дитини навчатися. Він дуже важливий, бо від нього залежить входження дитини в нову для неї діяльність, яка відрізняється від </w:t>
      </w:r>
      <w:r w:rsidRPr="008764B9">
        <w:rPr>
          <w:rFonts w:ascii="Times New Roman" w:eastAsia="Times New Roman" w:hAnsi="Times New Roman" w:cs="Times New Roman"/>
          <w:bCs/>
          <w:color w:val="555555"/>
          <w:sz w:val="32"/>
          <w:szCs w:val="32"/>
          <w:lang w:eastAsia="uk-UA"/>
        </w:rPr>
        <w:lastRenderedPageBreak/>
        <w:t>ігрової своєю обов'язковістю, розу</w:t>
      </w:r>
      <w:r>
        <w:rPr>
          <w:rFonts w:ascii="Times New Roman" w:eastAsia="Times New Roman" w:hAnsi="Times New Roman" w:cs="Times New Roman"/>
          <w:bCs/>
          <w:color w:val="555555"/>
          <w:sz w:val="32"/>
          <w:szCs w:val="32"/>
          <w:lang w:eastAsia="uk-UA"/>
        </w:rPr>
        <w:t>мовим напруженням, необхідністю</w:t>
      </w:r>
      <w:r w:rsidRPr="008764B9">
        <w:rPr>
          <w:rFonts w:ascii="Times New Roman" w:eastAsia="Times New Roman" w:hAnsi="Times New Roman" w:cs="Times New Roman"/>
          <w:bCs/>
          <w:color w:val="555555"/>
          <w:sz w:val="32"/>
          <w:szCs w:val="32"/>
          <w:lang w:eastAsia="uk-UA"/>
        </w:rPr>
        <w:t xml:space="preserve"> </w:t>
      </w:r>
      <w:r w:rsidRPr="008764B9">
        <w:rPr>
          <w:rFonts w:ascii="Times New Roman" w:eastAsia="Times New Roman" w:hAnsi="Times New Roman" w:cs="Times New Roman"/>
          <w:bCs/>
          <w:color w:val="555555"/>
          <w:sz w:val="32"/>
          <w:szCs w:val="32"/>
          <w:lang w:eastAsia="uk-UA"/>
        </w:rPr>
        <w:t>подоланн</w:t>
      </w:r>
      <w:r>
        <w:rPr>
          <w:rFonts w:ascii="Times New Roman" w:eastAsia="Times New Roman" w:hAnsi="Times New Roman" w:cs="Times New Roman"/>
          <w:bCs/>
          <w:color w:val="555555"/>
          <w:sz w:val="32"/>
          <w:szCs w:val="32"/>
          <w:lang w:eastAsia="uk-UA"/>
        </w:rPr>
        <w:t>я труднощів тощо.</w:t>
      </w:r>
    </w:p>
    <w:p w:rsid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val="en-US" w:eastAsia="uk-UA"/>
        </w:rPr>
      </w:pPr>
      <w:r>
        <w:rPr>
          <w:rFonts w:ascii="Times New Roman" w:eastAsia="Times New Roman" w:hAnsi="Times New Roman" w:cs="Times New Roman"/>
          <w:bCs/>
          <w:color w:val="555555"/>
          <w:sz w:val="32"/>
          <w:szCs w:val="32"/>
          <w:lang w:val="en-US" w:eastAsia="uk-UA"/>
        </w:rPr>
        <w:tab/>
      </w:r>
      <w:r w:rsidRPr="008764B9">
        <w:rPr>
          <w:rFonts w:ascii="Times New Roman" w:eastAsia="Times New Roman" w:hAnsi="Times New Roman" w:cs="Times New Roman"/>
          <w:bCs/>
          <w:color w:val="555555"/>
          <w:sz w:val="32"/>
          <w:szCs w:val="32"/>
          <w:lang w:eastAsia="uk-UA"/>
        </w:rPr>
        <w:t>Розрізняють внутрішні, або пізнавальні, мотиви учіння, що характеризуються потребою в інтелектуальній активності, пізнавальним інтересом; і зовнішні, або соціальні, що виявляються в бажанні займатися суспільно значущою діяльністю, у ставленні до вчителя як до представника суспільства,</w:t>
      </w:r>
      <w:r>
        <w:rPr>
          <w:rFonts w:ascii="Times New Roman" w:eastAsia="Times New Roman" w:hAnsi="Times New Roman" w:cs="Times New Roman"/>
          <w:bCs/>
          <w:color w:val="555555"/>
          <w:sz w:val="32"/>
          <w:szCs w:val="32"/>
          <w:lang w:eastAsia="uk-UA"/>
        </w:rPr>
        <w:t xml:space="preserve"> авторитет якого є бездоганним.</w:t>
      </w:r>
    </w:p>
    <w:p w:rsid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val="en-US" w:eastAsia="uk-UA"/>
        </w:rPr>
      </w:pPr>
      <w:r>
        <w:rPr>
          <w:rFonts w:ascii="Times New Roman" w:eastAsia="Times New Roman" w:hAnsi="Times New Roman" w:cs="Times New Roman"/>
          <w:bCs/>
          <w:color w:val="555555"/>
          <w:sz w:val="32"/>
          <w:szCs w:val="32"/>
          <w:lang w:val="en-US" w:eastAsia="uk-UA"/>
        </w:rPr>
        <w:tab/>
      </w:r>
      <w:r w:rsidRPr="008764B9">
        <w:rPr>
          <w:rFonts w:ascii="Times New Roman" w:eastAsia="Times New Roman" w:hAnsi="Times New Roman" w:cs="Times New Roman"/>
          <w:bCs/>
          <w:color w:val="555555"/>
          <w:sz w:val="32"/>
          <w:szCs w:val="32"/>
          <w:lang w:eastAsia="uk-UA"/>
        </w:rPr>
        <w:t>Внутрішні та зовнішні мотиви учіння складають внутрішню позицію школяра, яка є одним з основних показників психол</w:t>
      </w:r>
      <w:r>
        <w:rPr>
          <w:rFonts w:ascii="Times New Roman" w:eastAsia="Times New Roman" w:hAnsi="Times New Roman" w:cs="Times New Roman"/>
          <w:bCs/>
          <w:color w:val="555555"/>
          <w:sz w:val="32"/>
          <w:szCs w:val="32"/>
          <w:lang w:eastAsia="uk-UA"/>
        </w:rPr>
        <w:t>огічної готовності до навчання.</w:t>
      </w:r>
    </w:p>
    <w:p w:rsidR="008764B9" w:rsidRP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val="ru-RU" w:eastAsia="uk-UA"/>
        </w:rPr>
      </w:pPr>
      <w:r>
        <w:rPr>
          <w:rFonts w:ascii="Times New Roman" w:eastAsia="Times New Roman" w:hAnsi="Times New Roman" w:cs="Times New Roman"/>
          <w:bCs/>
          <w:color w:val="555555"/>
          <w:sz w:val="32"/>
          <w:szCs w:val="32"/>
          <w:lang w:val="en-US" w:eastAsia="uk-UA"/>
        </w:rPr>
        <w:tab/>
      </w:r>
      <w:r w:rsidRPr="008764B9">
        <w:rPr>
          <w:rFonts w:ascii="Times New Roman" w:eastAsia="Times New Roman" w:hAnsi="Times New Roman" w:cs="Times New Roman"/>
          <w:bCs/>
          <w:color w:val="555555"/>
          <w:sz w:val="32"/>
          <w:szCs w:val="32"/>
          <w:lang w:eastAsia="uk-UA"/>
        </w:rPr>
        <w:t>Про наявність внутрішньої позиції учня можна говорити, якщо дитина:</w:t>
      </w:r>
      <w:r w:rsidRPr="008764B9">
        <w:rPr>
          <w:rFonts w:ascii="Times New Roman" w:eastAsia="Times New Roman" w:hAnsi="Times New Roman" w:cs="Times New Roman"/>
          <w:bCs/>
          <w:color w:val="555555"/>
          <w:sz w:val="32"/>
          <w:szCs w:val="32"/>
          <w:lang w:eastAsia="uk-UA"/>
        </w:rPr>
        <w:br/>
        <w:t>1) ставиться до вступу до школи та до перебування в ній позитивно, навіть в умовах необов'язкового відвідування школи прагне заня</w:t>
      </w:r>
      <w:r>
        <w:rPr>
          <w:rFonts w:ascii="Times New Roman" w:eastAsia="Times New Roman" w:hAnsi="Times New Roman" w:cs="Times New Roman"/>
          <w:bCs/>
          <w:color w:val="555555"/>
          <w:sz w:val="32"/>
          <w:szCs w:val="32"/>
          <w:lang w:eastAsia="uk-UA"/>
        </w:rPr>
        <w:t>ть специфічно шкільного змісту;</w:t>
      </w:r>
    </w:p>
    <w:p w:rsidR="008764B9" w:rsidRP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val="ru-RU" w:eastAsia="uk-UA"/>
        </w:rPr>
      </w:pPr>
      <w:r w:rsidRPr="008764B9">
        <w:rPr>
          <w:rFonts w:ascii="Times New Roman" w:eastAsia="Times New Roman" w:hAnsi="Times New Roman" w:cs="Times New Roman"/>
          <w:bCs/>
          <w:color w:val="555555"/>
          <w:sz w:val="32"/>
          <w:szCs w:val="32"/>
          <w:lang w:eastAsia="uk-UA"/>
        </w:rPr>
        <w:t>2) виявляє особливий інтерес до нового, власне шкільного змісту занять, віддає перевагу урокам грамоти та лічби, а не заняттям дошкільного типу (малювання, співи, фізкультура тощо), має належне уя</w:t>
      </w:r>
      <w:r>
        <w:rPr>
          <w:rFonts w:ascii="Times New Roman" w:eastAsia="Times New Roman" w:hAnsi="Times New Roman" w:cs="Times New Roman"/>
          <w:bCs/>
          <w:color w:val="555555"/>
          <w:sz w:val="32"/>
          <w:szCs w:val="32"/>
          <w:lang w:eastAsia="uk-UA"/>
        </w:rPr>
        <w:t>влення про підготовку до школи;</w:t>
      </w:r>
    </w:p>
    <w:p w:rsidR="008764B9" w:rsidRP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val="ru-RU" w:eastAsia="uk-UA"/>
        </w:rPr>
      </w:pPr>
      <w:r w:rsidRPr="008764B9">
        <w:rPr>
          <w:rFonts w:ascii="Times New Roman" w:eastAsia="Times New Roman" w:hAnsi="Times New Roman" w:cs="Times New Roman"/>
          <w:bCs/>
          <w:color w:val="555555"/>
          <w:sz w:val="32"/>
          <w:szCs w:val="32"/>
          <w:lang w:eastAsia="uk-UA"/>
        </w:rPr>
        <w:t>3) відмовляється від характерної для дошкільного дитинства організації діяльності та поведінки (віддає перевагу колективним класним заняттям, а не індивідуальному навчанню вдома; позитивно ставиться до загальноприйнятих норм поведінки (дисципліни);</w:t>
      </w:r>
      <w:r w:rsidRPr="008764B9">
        <w:rPr>
          <w:rFonts w:ascii="Times New Roman" w:eastAsia="Times New Roman" w:hAnsi="Times New Roman" w:cs="Times New Roman"/>
          <w:bCs/>
          <w:color w:val="555555"/>
          <w:sz w:val="32"/>
          <w:szCs w:val="32"/>
          <w:lang w:eastAsia="uk-UA"/>
        </w:rPr>
        <w:br/>
        <w:t xml:space="preserve">4) віддає перевагу традиційному для навчальних закладів способу виявлення рівня її досягнень (оцінка) перед іншими видами заохочення, характерними для безпосередньо-особистісних </w:t>
      </w:r>
      <w:r>
        <w:rPr>
          <w:rFonts w:ascii="Times New Roman" w:eastAsia="Times New Roman" w:hAnsi="Times New Roman" w:cs="Times New Roman"/>
          <w:bCs/>
          <w:color w:val="555555"/>
          <w:sz w:val="32"/>
          <w:szCs w:val="32"/>
          <w:lang w:eastAsia="uk-UA"/>
        </w:rPr>
        <w:t>відносин (солодощі, подарунки);</w:t>
      </w:r>
    </w:p>
    <w:p w:rsid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val="en-US" w:eastAsia="uk-UA"/>
        </w:rPr>
      </w:pPr>
      <w:r>
        <w:rPr>
          <w:rFonts w:ascii="Times New Roman" w:eastAsia="Times New Roman" w:hAnsi="Times New Roman" w:cs="Times New Roman"/>
          <w:bCs/>
          <w:color w:val="555555"/>
          <w:sz w:val="32"/>
          <w:szCs w:val="32"/>
          <w:lang w:eastAsia="uk-UA"/>
        </w:rPr>
        <w:t>5) визнає авторитет учителя.</w:t>
      </w:r>
    </w:p>
    <w:p w:rsidR="008764B9" w:rsidRP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eastAsia="uk-UA"/>
        </w:rPr>
      </w:pPr>
      <w:r w:rsidRPr="008764B9">
        <w:rPr>
          <w:rFonts w:ascii="Times New Roman" w:eastAsia="Times New Roman" w:hAnsi="Times New Roman" w:cs="Times New Roman"/>
          <w:bCs/>
          <w:color w:val="555555"/>
          <w:sz w:val="32"/>
          <w:szCs w:val="32"/>
          <w:lang w:eastAsia="uk-UA"/>
        </w:rPr>
        <w:t>При вивченні мотиваційної готовності до навчання необхідно насамперед діагностувати внутрішні мотиви (наприклад, шляхом бесіди). Педагогічна робота в перші тижні навчання дітей у школі має бути спрямована на формування внутрішніх мотивів навчання.</w:t>
      </w:r>
    </w:p>
    <w:p w:rsidR="008764B9" w:rsidRP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eastAsia="uk-UA"/>
        </w:rPr>
      </w:pPr>
      <w:r w:rsidRPr="008764B9">
        <w:rPr>
          <w:rFonts w:ascii="Times New Roman" w:eastAsia="Times New Roman" w:hAnsi="Times New Roman" w:cs="Times New Roman"/>
          <w:b/>
          <w:bCs/>
          <w:i/>
          <w:iCs/>
          <w:color w:val="333333"/>
          <w:sz w:val="32"/>
          <w:szCs w:val="32"/>
          <w:bdr w:val="none" w:sz="0" w:space="0" w:color="auto" w:frame="1"/>
          <w:lang w:eastAsia="uk-UA"/>
        </w:rPr>
        <w:t>Інтелектуальний компонент</w:t>
      </w:r>
      <w:r w:rsidRPr="008764B9">
        <w:rPr>
          <w:rFonts w:ascii="Times New Roman" w:eastAsia="Times New Roman" w:hAnsi="Times New Roman" w:cs="Times New Roman"/>
          <w:bCs/>
          <w:color w:val="555555"/>
          <w:sz w:val="32"/>
          <w:szCs w:val="32"/>
          <w:lang w:eastAsia="uk-UA"/>
        </w:rPr>
        <w:t> готовності дитини до школи передбачає:</w:t>
      </w:r>
      <w:r w:rsidRPr="008764B9">
        <w:rPr>
          <w:rFonts w:ascii="Times New Roman" w:eastAsia="Times New Roman" w:hAnsi="Times New Roman" w:cs="Times New Roman"/>
          <w:bCs/>
          <w:color w:val="555555"/>
          <w:sz w:val="32"/>
          <w:szCs w:val="32"/>
          <w:lang w:eastAsia="uk-UA"/>
        </w:rPr>
        <w:br/>
        <w:t>1) обізнаність, яка характеризується обсягом знань про навколишній світ: живу й неживу природу, деякі соціальні явища тощо;</w:t>
      </w:r>
      <w:r w:rsidRPr="008764B9">
        <w:rPr>
          <w:rFonts w:ascii="Times New Roman" w:eastAsia="Times New Roman" w:hAnsi="Times New Roman" w:cs="Times New Roman"/>
          <w:bCs/>
          <w:color w:val="555555"/>
          <w:sz w:val="32"/>
          <w:szCs w:val="32"/>
          <w:lang w:eastAsia="uk-UA"/>
        </w:rPr>
        <w:br/>
        <w:t>2) рівень розвитку пізнавальної сфери, що визначається диференційованістю (</w:t>
      </w:r>
      <w:proofErr w:type="spellStart"/>
      <w:r w:rsidRPr="008764B9">
        <w:rPr>
          <w:rFonts w:ascii="Times New Roman" w:eastAsia="Times New Roman" w:hAnsi="Times New Roman" w:cs="Times New Roman"/>
          <w:bCs/>
          <w:color w:val="555555"/>
          <w:sz w:val="32"/>
          <w:szCs w:val="32"/>
          <w:lang w:eastAsia="uk-UA"/>
        </w:rPr>
        <w:t>перцептивною</w:t>
      </w:r>
      <w:proofErr w:type="spellEnd"/>
      <w:r w:rsidRPr="008764B9">
        <w:rPr>
          <w:rFonts w:ascii="Times New Roman" w:eastAsia="Times New Roman" w:hAnsi="Times New Roman" w:cs="Times New Roman"/>
          <w:bCs/>
          <w:color w:val="555555"/>
          <w:sz w:val="32"/>
          <w:szCs w:val="32"/>
          <w:lang w:eastAsia="uk-UA"/>
        </w:rPr>
        <w:t xml:space="preserve"> зрілістю), довільною концентрацією уваги, аналітичним мисленням (здатністю розуміти суттєві ознаки і зв'язки між явищами), раціональним підходом до </w:t>
      </w:r>
      <w:r w:rsidRPr="008764B9">
        <w:rPr>
          <w:rFonts w:ascii="Times New Roman" w:eastAsia="Times New Roman" w:hAnsi="Times New Roman" w:cs="Times New Roman"/>
          <w:bCs/>
          <w:color w:val="555555"/>
          <w:sz w:val="32"/>
          <w:szCs w:val="32"/>
          <w:lang w:eastAsia="uk-UA"/>
        </w:rPr>
        <w:lastRenderedPageBreak/>
        <w:t>дійсності (відносним послабленням значення уяви), логічним запам'ятовуванням.</w:t>
      </w:r>
      <w:r w:rsidRPr="008764B9">
        <w:rPr>
          <w:rFonts w:ascii="Times New Roman" w:eastAsia="Times New Roman" w:hAnsi="Times New Roman" w:cs="Times New Roman"/>
          <w:bCs/>
          <w:color w:val="555555"/>
          <w:sz w:val="32"/>
          <w:szCs w:val="32"/>
          <w:lang w:eastAsia="uk-UA"/>
        </w:rPr>
        <w:br/>
      </w:r>
      <w:r>
        <w:rPr>
          <w:rFonts w:ascii="Times New Roman" w:eastAsia="Times New Roman" w:hAnsi="Times New Roman" w:cs="Times New Roman"/>
          <w:bCs/>
          <w:color w:val="555555"/>
          <w:sz w:val="32"/>
          <w:szCs w:val="32"/>
          <w:lang w:val="en-US" w:eastAsia="uk-UA"/>
        </w:rPr>
        <w:tab/>
      </w:r>
      <w:r w:rsidRPr="008764B9">
        <w:rPr>
          <w:rFonts w:ascii="Times New Roman" w:eastAsia="Times New Roman" w:hAnsi="Times New Roman" w:cs="Times New Roman"/>
          <w:bCs/>
          <w:color w:val="555555"/>
          <w:sz w:val="32"/>
          <w:szCs w:val="32"/>
          <w:lang w:eastAsia="uk-UA"/>
        </w:rPr>
        <w:t xml:space="preserve">Проводячи </w:t>
      </w:r>
      <w:proofErr w:type="spellStart"/>
      <w:r w:rsidRPr="008764B9">
        <w:rPr>
          <w:rFonts w:ascii="Times New Roman" w:eastAsia="Times New Roman" w:hAnsi="Times New Roman" w:cs="Times New Roman"/>
          <w:bCs/>
          <w:color w:val="555555"/>
          <w:sz w:val="32"/>
          <w:szCs w:val="32"/>
          <w:lang w:eastAsia="uk-UA"/>
        </w:rPr>
        <w:t>корекційну</w:t>
      </w:r>
      <w:proofErr w:type="spellEnd"/>
      <w:r w:rsidRPr="008764B9">
        <w:rPr>
          <w:rFonts w:ascii="Times New Roman" w:eastAsia="Times New Roman" w:hAnsi="Times New Roman" w:cs="Times New Roman"/>
          <w:bCs/>
          <w:color w:val="555555"/>
          <w:sz w:val="32"/>
          <w:szCs w:val="32"/>
          <w:lang w:eastAsia="uk-UA"/>
        </w:rPr>
        <w:t xml:space="preserve"> роботу з інтелектуально непідготовленими дітьми, необхідно використати ігри, які розширюють світогляд дитини, тренують увагу, пам'ять, фонематичний слух, моторику та логічні ігри.</w:t>
      </w:r>
    </w:p>
    <w:p w:rsidR="008764B9" w:rsidRP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eastAsia="uk-UA"/>
        </w:rPr>
      </w:pPr>
      <w:r w:rsidRPr="008764B9">
        <w:rPr>
          <w:rFonts w:ascii="Times New Roman" w:eastAsia="Times New Roman" w:hAnsi="Times New Roman" w:cs="Times New Roman"/>
          <w:b/>
          <w:bCs/>
          <w:i/>
          <w:iCs/>
          <w:color w:val="333333"/>
          <w:sz w:val="32"/>
          <w:szCs w:val="32"/>
          <w:bdr w:val="none" w:sz="0" w:space="0" w:color="auto" w:frame="1"/>
          <w:lang w:eastAsia="uk-UA"/>
        </w:rPr>
        <w:t>Вольовий компонент</w:t>
      </w:r>
      <w:r w:rsidRPr="008764B9">
        <w:rPr>
          <w:rFonts w:ascii="Times New Roman" w:eastAsia="Times New Roman" w:hAnsi="Times New Roman" w:cs="Times New Roman"/>
          <w:b/>
          <w:bCs/>
          <w:color w:val="555555"/>
          <w:sz w:val="32"/>
          <w:szCs w:val="32"/>
          <w:lang w:eastAsia="uk-UA"/>
        </w:rPr>
        <w:t> </w:t>
      </w:r>
      <w:r w:rsidRPr="008764B9">
        <w:rPr>
          <w:rFonts w:ascii="Times New Roman" w:eastAsia="Times New Roman" w:hAnsi="Times New Roman" w:cs="Times New Roman"/>
          <w:bCs/>
          <w:color w:val="555555"/>
          <w:sz w:val="32"/>
          <w:szCs w:val="32"/>
          <w:lang w:eastAsia="uk-UA"/>
        </w:rPr>
        <w:t>виявляється в умінні керувати своєю поведінкою, у певному рівні розвитку довільності пізнавальних процесів.</w:t>
      </w:r>
      <w:r w:rsidRPr="008764B9">
        <w:rPr>
          <w:rFonts w:ascii="Times New Roman" w:eastAsia="Times New Roman" w:hAnsi="Times New Roman" w:cs="Times New Roman"/>
          <w:bCs/>
          <w:color w:val="555555"/>
          <w:sz w:val="32"/>
          <w:szCs w:val="32"/>
          <w:lang w:eastAsia="uk-UA"/>
        </w:rPr>
        <w:br/>
      </w:r>
      <w:r>
        <w:rPr>
          <w:rFonts w:ascii="Times New Roman" w:eastAsia="Times New Roman" w:hAnsi="Times New Roman" w:cs="Times New Roman"/>
          <w:bCs/>
          <w:color w:val="555555"/>
          <w:sz w:val="32"/>
          <w:szCs w:val="32"/>
          <w:lang w:val="en-US" w:eastAsia="uk-UA"/>
        </w:rPr>
        <w:tab/>
      </w:r>
      <w:r w:rsidRPr="008764B9">
        <w:rPr>
          <w:rFonts w:ascii="Times New Roman" w:eastAsia="Times New Roman" w:hAnsi="Times New Roman" w:cs="Times New Roman"/>
          <w:bCs/>
          <w:color w:val="555555"/>
          <w:sz w:val="32"/>
          <w:szCs w:val="32"/>
          <w:lang w:eastAsia="uk-UA"/>
        </w:rPr>
        <w:t>Навчання в школі потребує довільного сприймання, тобто вміння не тільки слухати, а й чути вчителя, товаришів, довільного запам'ятовування й відтворення, вміння довільно виконувати дії, робити не тільки те, що цікаво, а й те, що потрібно, доводити розпочату справу до кінця.</w:t>
      </w:r>
    </w:p>
    <w:p w:rsidR="008764B9" w:rsidRP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eastAsia="uk-UA"/>
        </w:rPr>
      </w:pPr>
      <w:r w:rsidRPr="008764B9">
        <w:rPr>
          <w:rFonts w:ascii="Times New Roman" w:eastAsia="Times New Roman" w:hAnsi="Times New Roman" w:cs="Times New Roman"/>
          <w:b/>
          <w:bCs/>
          <w:i/>
          <w:iCs/>
          <w:color w:val="333333"/>
          <w:sz w:val="32"/>
          <w:szCs w:val="32"/>
          <w:bdr w:val="none" w:sz="0" w:space="0" w:color="auto" w:frame="1"/>
          <w:lang w:eastAsia="uk-UA"/>
        </w:rPr>
        <w:t>Емоційний компонент</w:t>
      </w:r>
      <w:r w:rsidRPr="008764B9">
        <w:rPr>
          <w:rFonts w:ascii="Times New Roman" w:eastAsia="Times New Roman" w:hAnsi="Times New Roman" w:cs="Times New Roman"/>
          <w:b/>
          <w:bCs/>
          <w:color w:val="555555"/>
          <w:sz w:val="32"/>
          <w:szCs w:val="32"/>
          <w:lang w:eastAsia="uk-UA"/>
        </w:rPr>
        <w:t> </w:t>
      </w:r>
      <w:r w:rsidRPr="008764B9">
        <w:rPr>
          <w:rFonts w:ascii="Times New Roman" w:eastAsia="Times New Roman" w:hAnsi="Times New Roman" w:cs="Times New Roman"/>
          <w:bCs/>
          <w:color w:val="555555"/>
          <w:sz w:val="32"/>
          <w:szCs w:val="32"/>
          <w:lang w:eastAsia="uk-UA"/>
        </w:rPr>
        <w:t>готовності виявляється в тому, що дитина іде до школи із задоволенням, радістю, довірою. Ці переживання роблять її відкритою для контактів з учителем, новими товаришами, підтримують впевненість у собі, прагнення знайти своє місце серед однолітків. Важливим моментом емоційної готовності є переживання, пов'язані з самою навчальною діяльністю та її першими результатами.</w:t>
      </w:r>
      <w:r w:rsidRPr="008764B9">
        <w:rPr>
          <w:rFonts w:ascii="Times New Roman" w:eastAsia="Times New Roman" w:hAnsi="Times New Roman" w:cs="Times New Roman"/>
          <w:bCs/>
          <w:color w:val="555555"/>
          <w:sz w:val="32"/>
          <w:szCs w:val="32"/>
          <w:lang w:eastAsia="uk-UA"/>
        </w:rPr>
        <w:br/>
      </w:r>
      <w:r>
        <w:rPr>
          <w:rFonts w:ascii="Times New Roman" w:eastAsia="Times New Roman" w:hAnsi="Times New Roman" w:cs="Times New Roman"/>
          <w:bCs/>
          <w:color w:val="555555"/>
          <w:sz w:val="32"/>
          <w:szCs w:val="32"/>
          <w:lang w:val="en-US" w:eastAsia="uk-UA"/>
        </w:rPr>
        <w:tab/>
      </w:r>
      <w:r w:rsidRPr="008764B9">
        <w:rPr>
          <w:rFonts w:ascii="Times New Roman" w:eastAsia="Times New Roman" w:hAnsi="Times New Roman" w:cs="Times New Roman"/>
          <w:bCs/>
          <w:color w:val="555555"/>
          <w:sz w:val="32"/>
          <w:szCs w:val="32"/>
          <w:lang w:eastAsia="uk-UA"/>
        </w:rPr>
        <w:t xml:space="preserve">У проведенні </w:t>
      </w:r>
      <w:proofErr w:type="spellStart"/>
      <w:r w:rsidRPr="008764B9">
        <w:rPr>
          <w:rFonts w:ascii="Times New Roman" w:eastAsia="Times New Roman" w:hAnsi="Times New Roman" w:cs="Times New Roman"/>
          <w:bCs/>
          <w:color w:val="555555"/>
          <w:sz w:val="32"/>
          <w:szCs w:val="32"/>
          <w:lang w:eastAsia="uk-UA"/>
        </w:rPr>
        <w:t>психокорекційної</w:t>
      </w:r>
      <w:proofErr w:type="spellEnd"/>
      <w:r w:rsidRPr="008764B9">
        <w:rPr>
          <w:rFonts w:ascii="Times New Roman" w:eastAsia="Times New Roman" w:hAnsi="Times New Roman" w:cs="Times New Roman"/>
          <w:bCs/>
          <w:color w:val="555555"/>
          <w:sz w:val="32"/>
          <w:szCs w:val="32"/>
          <w:lang w:eastAsia="uk-UA"/>
        </w:rPr>
        <w:t xml:space="preserve"> роботи необхідно вчити дитину формувати мету, засоби її досягнення, бачити кінцевий результат своїх дій, вчинків, брати на себе відповідальність. Можна використовувати також комплекс занять із </w:t>
      </w:r>
      <w:proofErr w:type="spellStart"/>
      <w:r w:rsidRPr="008764B9">
        <w:rPr>
          <w:rFonts w:ascii="Times New Roman" w:eastAsia="Times New Roman" w:hAnsi="Times New Roman" w:cs="Times New Roman"/>
          <w:bCs/>
          <w:color w:val="555555"/>
          <w:sz w:val="32"/>
          <w:szCs w:val="32"/>
          <w:lang w:eastAsia="uk-UA"/>
        </w:rPr>
        <w:t>психогімнастики</w:t>
      </w:r>
      <w:proofErr w:type="spellEnd"/>
      <w:r w:rsidRPr="008764B9">
        <w:rPr>
          <w:rFonts w:ascii="Times New Roman" w:eastAsia="Times New Roman" w:hAnsi="Times New Roman" w:cs="Times New Roman"/>
          <w:bCs/>
          <w:color w:val="555555"/>
          <w:sz w:val="32"/>
          <w:szCs w:val="32"/>
          <w:lang w:eastAsia="uk-UA"/>
        </w:rPr>
        <w:t>.</w:t>
      </w:r>
    </w:p>
    <w:p w:rsidR="008764B9" w:rsidRPr="008764B9" w:rsidRDefault="008764B9" w:rsidP="008764B9">
      <w:pPr>
        <w:shd w:val="clear" w:color="auto" w:fill="FFFFFF"/>
        <w:spacing w:after="0" w:line="240" w:lineRule="auto"/>
        <w:jc w:val="both"/>
        <w:outlineLvl w:val="1"/>
        <w:rPr>
          <w:rFonts w:ascii="Times New Roman" w:eastAsia="Times New Roman" w:hAnsi="Times New Roman" w:cs="Times New Roman"/>
          <w:bCs/>
          <w:sz w:val="32"/>
          <w:szCs w:val="32"/>
          <w:lang w:eastAsia="uk-UA"/>
        </w:rPr>
      </w:pPr>
      <w:r w:rsidRPr="008764B9">
        <w:rPr>
          <w:rFonts w:ascii="Times New Roman" w:eastAsia="Times New Roman" w:hAnsi="Times New Roman" w:cs="Times New Roman"/>
          <w:b/>
          <w:bCs/>
          <w:sz w:val="32"/>
          <w:szCs w:val="32"/>
          <w:lang w:eastAsia="uk-UA"/>
        </w:rPr>
        <w:t xml:space="preserve">Особистісний компонент </w:t>
      </w:r>
      <w:r w:rsidRPr="008764B9">
        <w:rPr>
          <w:rFonts w:ascii="Times New Roman" w:eastAsia="Times New Roman" w:hAnsi="Times New Roman" w:cs="Times New Roman"/>
          <w:bCs/>
          <w:sz w:val="32"/>
          <w:szCs w:val="32"/>
          <w:lang w:eastAsia="uk-UA"/>
        </w:rPr>
        <w:t>готовності передбачає кілька показників:</w:t>
      </w:r>
    </w:p>
    <w:p w:rsidR="008764B9" w:rsidRP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eastAsia="uk-UA"/>
        </w:rPr>
      </w:pPr>
      <w:r>
        <w:rPr>
          <w:rFonts w:ascii="Times New Roman" w:eastAsia="Times New Roman" w:hAnsi="Times New Roman" w:cs="Times New Roman"/>
          <w:bCs/>
          <w:i/>
          <w:iCs/>
          <w:color w:val="555555"/>
          <w:sz w:val="32"/>
          <w:szCs w:val="32"/>
          <w:bdr w:val="none" w:sz="0" w:space="0" w:color="auto" w:frame="1"/>
          <w:lang w:val="en-US" w:eastAsia="uk-UA"/>
        </w:rPr>
        <w:tab/>
      </w:r>
      <w:r w:rsidRPr="008764B9">
        <w:rPr>
          <w:rFonts w:ascii="Times New Roman" w:eastAsia="Times New Roman" w:hAnsi="Times New Roman" w:cs="Times New Roman"/>
          <w:b/>
          <w:bCs/>
          <w:i/>
          <w:iCs/>
          <w:color w:val="555555"/>
          <w:sz w:val="32"/>
          <w:szCs w:val="32"/>
          <w:bdr w:val="none" w:sz="0" w:space="0" w:color="auto" w:frame="1"/>
          <w:lang w:eastAsia="uk-UA"/>
        </w:rPr>
        <w:t>Самооцінка дитини шестирічного віку</w:t>
      </w:r>
      <w:r w:rsidRPr="008764B9">
        <w:rPr>
          <w:rFonts w:ascii="Times New Roman" w:eastAsia="Times New Roman" w:hAnsi="Times New Roman" w:cs="Times New Roman"/>
          <w:b/>
          <w:bCs/>
          <w:color w:val="555555"/>
          <w:sz w:val="32"/>
          <w:szCs w:val="32"/>
          <w:lang w:eastAsia="uk-UA"/>
        </w:rPr>
        <w:t>.</w:t>
      </w:r>
      <w:r w:rsidRPr="008764B9">
        <w:rPr>
          <w:rFonts w:ascii="Times New Roman" w:eastAsia="Times New Roman" w:hAnsi="Times New Roman" w:cs="Times New Roman"/>
          <w:bCs/>
          <w:color w:val="555555"/>
          <w:sz w:val="32"/>
          <w:szCs w:val="32"/>
          <w:lang w:eastAsia="uk-UA"/>
        </w:rPr>
        <w:t xml:space="preserve"> До початку навчання в школі у дитини має бути сформована </w:t>
      </w:r>
      <w:r w:rsidRPr="008764B9">
        <w:rPr>
          <w:rFonts w:ascii="Times New Roman" w:eastAsia="Times New Roman" w:hAnsi="Times New Roman" w:cs="Times New Roman"/>
          <w:bCs/>
          <w:i/>
          <w:iCs/>
          <w:color w:val="555555"/>
          <w:sz w:val="32"/>
          <w:szCs w:val="32"/>
          <w:bdr w:val="none" w:sz="0" w:space="0" w:color="auto" w:frame="1"/>
          <w:lang w:eastAsia="uk-UA"/>
        </w:rPr>
        <w:t>адекватна самооцінка</w:t>
      </w:r>
      <w:r w:rsidRPr="008764B9">
        <w:rPr>
          <w:rFonts w:ascii="Times New Roman" w:eastAsia="Times New Roman" w:hAnsi="Times New Roman" w:cs="Times New Roman"/>
          <w:bCs/>
          <w:color w:val="555555"/>
          <w:sz w:val="32"/>
          <w:szCs w:val="32"/>
          <w:lang w:eastAsia="uk-UA"/>
        </w:rPr>
        <w:t>. Самооцінка визначає характер ставлення до різних видів діяльності, впливає на взаємини з однолітками, вчителем, стимулює або затримує просування школяра в навчальній діяльності.</w:t>
      </w:r>
      <w:r w:rsidRPr="008764B9">
        <w:rPr>
          <w:rFonts w:ascii="Times New Roman" w:eastAsia="Times New Roman" w:hAnsi="Times New Roman" w:cs="Times New Roman"/>
          <w:bCs/>
          <w:color w:val="555555"/>
          <w:sz w:val="32"/>
          <w:szCs w:val="32"/>
          <w:lang w:eastAsia="uk-UA"/>
        </w:rPr>
        <w:br/>
        <w:t xml:space="preserve">Наприкінці дошкільного віку дитина прагне узгодженості свого ставлення і оцінки оточення з оцінками і ставленням дорослого. Цією особливістю </w:t>
      </w:r>
      <w:proofErr w:type="spellStart"/>
      <w:r w:rsidRPr="008764B9">
        <w:rPr>
          <w:rFonts w:ascii="Times New Roman" w:eastAsia="Times New Roman" w:hAnsi="Times New Roman" w:cs="Times New Roman"/>
          <w:bCs/>
          <w:color w:val="555555"/>
          <w:sz w:val="32"/>
          <w:szCs w:val="32"/>
          <w:lang w:eastAsia="uk-UA"/>
        </w:rPr>
        <w:t>шестирічки</w:t>
      </w:r>
      <w:proofErr w:type="spellEnd"/>
      <w:r w:rsidRPr="008764B9">
        <w:rPr>
          <w:rFonts w:ascii="Times New Roman" w:eastAsia="Times New Roman" w:hAnsi="Times New Roman" w:cs="Times New Roman"/>
          <w:bCs/>
          <w:color w:val="555555"/>
          <w:sz w:val="32"/>
          <w:szCs w:val="32"/>
          <w:lang w:eastAsia="uk-UA"/>
        </w:rPr>
        <w:t xml:space="preserve"> треба вміло користуватись дорослим у формуванні самооцінки дитини. Адже самооцінка значною мірою визначає рівень активності особистості. Діти з високою самооцінкою почува</w:t>
      </w:r>
      <w:r w:rsidRPr="008764B9">
        <w:rPr>
          <w:rFonts w:ascii="Times New Roman" w:eastAsia="Times New Roman" w:hAnsi="Times New Roman" w:cs="Times New Roman"/>
          <w:bCs/>
          <w:color w:val="555555"/>
          <w:sz w:val="32"/>
          <w:szCs w:val="32"/>
          <w:lang w:eastAsia="uk-UA"/>
        </w:rPr>
        <w:softHyphen/>
        <w:t xml:space="preserve">ються в класі більш упевнено, сміливо, активно виявляють свої інтереси, ставлять перед собою вишу мету, ніж ті, хто за </w:t>
      </w:r>
      <w:r>
        <w:rPr>
          <w:rFonts w:ascii="Times New Roman" w:eastAsia="Times New Roman" w:hAnsi="Times New Roman" w:cs="Times New Roman"/>
          <w:bCs/>
          <w:color w:val="555555"/>
          <w:sz w:val="32"/>
          <w:szCs w:val="32"/>
          <w:lang w:eastAsia="uk-UA"/>
        </w:rPr>
        <w:t>рівних умов занижує самооцінку.</w:t>
      </w:r>
    </w:p>
    <w:p w:rsidR="008764B9" w:rsidRPr="008764B9"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eastAsia="uk-UA"/>
        </w:rPr>
      </w:pPr>
      <w:r>
        <w:rPr>
          <w:rFonts w:ascii="Times New Roman" w:eastAsia="Times New Roman" w:hAnsi="Times New Roman" w:cs="Times New Roman"/>
          <w:bCs/>
          <w:color w:val="555555"/>
          <w:sz w:val="32"/>
          <w:szCs w:val="32"/>
          <w:lang w:val="en-US" w:eastAsia="uk-UA"/>
        </w:rPr>
        <w:tab/>
      </w:r>
      <w:r w:rsidRPr="008764B9">
        <w:rPr>
          <w:rFonts w:ascii="Times New Roman" w:eastAsia="Times New Roman" w:hAnsi="Times New Roman" w:cs="Times New Roman"/>
          <w:b/>
          <w:bCs/>
          <w:i/>
          <w:iCs/>
          <w:color w:val="555555"/>
          <w:sz w:val="32"/>
          <w:szCs w:val="32"/>
          <w:bdr w:val="none" w:sz="0" w:space="0" w:color="auto" w:frame="1"/>
          <w:lang w:eastAsia="uk-UA"/>
        </w:rPr>
        <w:t>Рівень домагань</w:t>
      </w:r>
      <w:r w:rsidRPr="008764B9">
        <w:rPr>
          <w:rFonts w:ascii="Times New Roman" w:eastAsia="Times New Roman" w:hAnsi="Times New Roman" w:cs="Times New Roman"/>
          <w:b/>
          <w:bCs/>
          <w:color w:val="555555"/>
          <w:sz w:val="32"/>
          <w:szCs w:val="32"/>
          <w:lang w:eastAsia="uk-UA"/>
        </w:rPr>
        <w:t>.</w:t>
      </w:r>
      <w:r w:rsidRPr="008764B9">
        <w:rPr>
          <w:rFonts w:ascii="Times New Roman" w:eastAsia="Times New Roman" w:hAnsi="Times New Roman" w:cs="Times New Roman"/>
          <w:bCs/>
          <w:color w:val="555555"/>
          <w:sz w:val="32"/>
          <w:szCs w:val="32"/>
          <w:lang w:eastAsia="uk-UA"/>
        </w:rPr>
        <w:t xml:space="preserve"> На підставі самооцінки складається і рівень домагань, який, на погляд дитини, їй під силу. Популярність дитини у групі, її загальна самооцінка залежить насамперед від успіху, який </w:t>
      </w:r>
      <w:r w:rsidRPr="008764B9">
        <w:rPr>
          <w:rFonts w:ascii="Times New Roman" w:eastAsia="Times New Roman" w:hAnsi="Times New Roman" w:cs="Times New Roman"/>
          <w:bCs/>
          <w:color w:val="555555"/>
          <w:sz w:val="32"/>
          <w:szCs w:val="32"/>
          <w:lang w:eastAsia="uk-UA"/>
        </w:rPr>
        <w:lastRenderedPageBreak/>
        <w:t xml:space="preserve">вона намагається здобути в сумісній дитячій діяльності. Таким чином, якщо забезпечити успіх діяльності малоактивним </w:t>
      </w:r>
      <w:proofErr w:type="spellStart"/>
      <w:r w:rsidRPr="008764B9">
        <w:rPr>
          <w:rFonts w:ascii="Times New Roman" w:eastAsia="Times New Roman" w:hAnsi="Times New Roman" w:cs="Times New Roman"/>
          <w:bCs/>
          <w:color w:val="555555"/>
          <w:sz w:val="32"/>
          <w:szCs w:val="32"/>
          <w:lang w:eastAsia="uk-UA"/>
        </w:rPr>
        <w:t>шестирічкам</w:t>
      </w:r>
      <w:proofErr w:type="spellEnd"/>
      <w:r w:rsidRPr="008764B9">
        <w:rPr>
          <w:rFonts w:ascii="Times New Roman" w:eastAsia="Times New Roman" w:hAnsi="Times New Roman" w:cs="Times New Roman"/>
          <w:bCs/>
          <w:color w:val="555555"/>
          <w:sz w:val="32"/>
          <w:szCs w:val="32"/>
          <w:lang w:eastAsia="uk-UA"/>
        </w:rPr>
        <w:t>, які не користуються значною популярністю серед дітей, то це може привести до зміни їхньої позиції і стати ефективним засобом нормалізації відносин з однолітками, підвищити самооцінку дітей, їхню впевненість у собі.</w:t>
      </w:r>
    </w:p>
    <w:p w:rsidR="008764B9" w:rsidRPr="008764B9" w:rsidRDefault="008764B9" w:rsidP="008764B9">
      <w:pPr>
        <w:shd w:val="clear" w:color="auto" w:fill="FFFFFF"/>
        <w:spacing w:after="0" w:line="240" w:lineRule="auto"/>
        <w:jc w:val="both"/>
        <w:outlineLvl w:val="1"/>
        <w:rPr>
          <w:rFonts w:ascii="Times New Roman" w:eastAsia="Times New Roman" w:hAnsi="Times New Roman" w:cs="Times New Roman"/>
          <w:b/>
          <w:bCs/>
          <w:i/>
          <w:sz w:val="32"/>
          <w:szCs w:val="32"/>
          <w:lang w:eastAsia="uk-UA"/>
        </w:rPr>
      </w:pPr>
      <w:r w:rsidRPr="008764B9">
        <w:rPr>
          <w:rFonts w:ascii="Times New Roman" w:eastAsia="Times New Roman" w:hAnsi="Times New Roman" w:cs="Times New Roman"/>
          <w:b/>
          <w:bCs/>
          <w:i/>
          <w:sz w:val="32"/>
          <w:szCs w:val="32"/>
          <w:lang w:eastAsia="uk-UA"/>
        </w:rPr>
        <w:t>Навички спілкування:</w:t>
      </w:r>
    </w:p>
    <w:p w:rsidR="0053785E"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eastAsia="uk-UA"/>
        </w:rPr>
      </w:pPr>
      <w:r w:rsidRPr="008764B9">
        <w:rPr>
          <w:rFonts w:ascii="Times New Roman" w:eastAsia="Times New Roman" w:hAnsi="Times New Roman" w:cs="Times New Roman"/>
          <w:bCs/>
          <w:color w:val="555555"/>
          <w:sz w:val="32"/>
          <w:szCs w:val="32"/>
          <w:lang w:eastAsia="uk-UA"/>
        </w:rPr>
        <w:t>-</w:t>
      </w:r>
      <w:r w:rsidRPr="008764B9">
        <w:rPr>
          <w:rFonts w:ascii="Times New Roman" w:eastAsia="Times New Roman" w:hAnsi="Times New Roman" w:cs="Times New Roman"/>
          <w:bCs/>
          <w:color w:val="555555"/>
          <w:sz w:val="32"/>
          <w:szCs w:val="32"/>
          <w:lang w:eastAsia="uk-UA"/>
        </w:rPr>
        <w:t xml:space="preserve"> сформованість у дитини ставлення до вчителя як до дорослого, який володіє осо</w:t>
      </w:r>
      <w:r>
        <w:rPr>
          <w:rFonts w:ascii="Times New Roman" w:eastAsia="Times New Roman" w:hAnsi="Times New Roman" w:cs="Times New Roman"/>
          <w:bCs/>
          <w:color w:val="555555"/>
          <w:sz w:val="32"/>
          <w:szCs w:val="32"/>
          <w:lang w:eastAsia="uk-UA"/>
        </w:rPr>
        <w:t>бливими соціальними функці</w:t>
      </w:r>
      <w:r w:rsidR="0053785E">
        <w:rPr>
          <w:rFonts w:ascii="Times New Roman" w:eastAsia="Times New Roman" w:hAnsi="Times New Roman" w:cs="Times New Roman"/>
          <w:bCs/>
          <w:color w:val="555555"/>
          <w:sz w:val="32"/>
          <w:szCs w:val="32"/>
          <w:lang w:eastAsia="uk-UA"/>
        </w:rPr>
        <w:t>ями;</w:t>
      </w:r>
    </w:p>
    <w:p w:rsidR="0053785E" w:rsidRDefault="008764B9"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eastAsia="uk-UA"/>
        </w:rPr>
      </w:pPr>
      <w:r w:rsidRPr="008764B9">
        <w:rPr>
          <w:rFonts w:ascii="Times New Roman" w:eastAsia="Times New Roman" w:hAnsi="Times New Roman" w:cs="Times New Roman"/>
          <w:bCs/>
          <w:color w:val="555555"/>
          <w:sz w:val="32"/>
          <w:szCs w:val="32"/>
          <w:lang w:eastAsia="uk-UA"/>
        </w:rPr>
        <w:t>-</w:t>
      </w:r>
      <w:r w:rsidRPr="008764B9">
        <w:rPr>
          <w:rFonts w:ascii="Times New Roman" w:eastAsia="Times New Roman" w:hAnsi="Times New Roman" w:cs="Times New Roman"/>
          <w:bCs/>
          <w:color w:val="555555"/>
          <w:sz w:val="32"/>
          <w:szCs w:val="32"/>
          <w:lang w:eastAsia="uk-UA"/>
        </w:rPr>
        <w:t xml:space="preserve"> розвиток необхідних форм спілкування з однолітками (уміння встановлюв</w:t>
      </w:r>
      <w:r w:rsidR="0053785E">
        <w:rPr>
          <w:rFonts w:ascii="Times New Roman" w:eastAsia="Times New Roman" w:hAnsi="Times New Roman" w:cs="Times New Roman"/>
          <w:bCs/>
          <w:color w:val="555555"/>
          <w:sz w:val="32"/>
          <w:szCs w:val="32"/>
          <w:lang w:eastAsia="uk-UA"/>
        </w:rPr>
        <w:t>ати рівноправні стосунки тощо).</w:t>
      </w:r>
    </w:p>
    <w:p w:rsidR="008764B9" w:rsidRPr="008764B9" w:rsidRDefault="0053785E" w:rsidP="008764B9">
      <w:pPr>
        <w:shd w:val="clear" w:color="auto" w:fill="FFFFFF"/>
        <w:spacing w:after="0" w:line="240" w:lineRule="auto"/>
        <w:jc w:val="both"/>
        <w:outlineLvl w:val="2"/>
        <w:rPr>
          <w:rFonts w:ascii="Times New Roman" w:eastAsia="Times New Roman" w:hAnsi="Times New Roman" w:cs="Times New Roman"/>
          <w:bCs/>
          <w:color w:val="555555"/>
          <w:sz w:val="32"/>
          <w:szCs w:val="32"/>
          <w:lang w:eastAsia="uk-UA"/>
        </w:rPr>
      </w:pPr>
      <w:r>
        <w:rPr>
          <w:rFonts w:ascii="Times New Roman" w:eastAsia="Times New Roman" w:hAnsi="Times New Roman" w:cs="Times New Roman"/>
          <w:bCs/>
          <w:color w:val="555555"/>
          <w:sz w:val="32"/>
          <w:szCs w:val="32"/>
          <w:lang w:eastAsia="uk-UA"/>
        </w:rPr>
        <w:t>-</w:t>
      </w:r>
      <w:r w:rsidR="008764B9" w:rsidRPr="008764B9">
        <w:rPr>
          <w:rFonts w:ascii="Times New Roman" w:eastAsia="Times New Roman" w:hAnsi="Times New Roman" w:cs="Times New Roman"/>
          <w:bCs/>
          <w:color w:val="555555"/>
          <w:sz w:val="32"/>
          <w:szCs w:val="32"/>
          <w:lang w:eastAsia="uk-UA"/>
        </w:rPr>
        <w:t xml:space="preserve"> </w:t>
      </w:r>
      <w:r>
        <w:rPr>
          <w:rFonts w:ascii="Times New Roman" w:eastAsia="Times New Roman" w:hAnsi="Times New Roman" w:cs="Times New Roman"/>
          <w:bCs/>
          <w:color w:val="555555"/>
          <w:sz w:val="32"/>
          <w:szCs w:val="32"/>
          <w:lang w:eastAsia="uk-UA"/>
        </w:rPr>
        <w:t>н</w:t>
      </w:r>
      <w:r w:rsidR="008764B9" w:rsidRPr="008764B9">
        <w:rPr>
          <w:rFonts w:ascii="Times New Roman" w:eastAsia="Times New Roman" w:hAnsi="Times New Roman" w:cs="Times New Roman"/>
          <w:bCs/>
          <w:color w:val="555555"/>
          <w:sz w:val="32"/>
          <w:szCs w:val="32"/>
          <w:lang w:eastAsia="uk-UA"/>
        </w:rPr>
        <w:t>авички спілкування дитини з дорослим дуже важливі, але цього недостатньо для формування комунікабельності. Вони повинні доповнюватись розвитком уміння спілкуватись, взаємодіяти з ровесниками.</w:t>
      </w:r>
      <w:r w:rsidR="008764B9" w:rsidRPr="008764B9">
        <w:rPr>
          <w:rFonts w:ascii="Times New Roman" w:eastAsia="Times New Roman" w:hAnsi="Times New Roman" w:cs="Times New Roman"/>
          <w:bCs/>
          <w:color w:val="555555"/>
          <w:sz w:val="32"/>
          <w:szCs w:val="32"/>
          <w:lang w:eastAsia="uk-UA"/>
        </w:rPr>
        <w:br/>
      </w:r>
      <w:r>
        <w:rPr>
          <w:rFonts w:ascii="Times New Roman" w:eastAsia="Times New Roman" w:hAnsi="Times New Roman" w:cs="Times New Roman"/>
          <w:bCs/>
          <w:color w:val="555555"/>
          <w:sz w:val="32"/>
          <w:szCs w:val="32"/>
          <w:lang w:eastAsia="uk-UA"/>
        </w:rPr>
        <w:tab/>
      </w:r>
      <w:r w:rsidR="008764B9" w:rsidRPr="008764B9">
        <w:rPr>
          <w:rFonts w:ascii="Times New Roman" w:eastAsia="Times New Roman" w:hAnsi="Times New Roman" w:cs="Times New Roman"/>
          <w:bCs/>
          <w:color w:val="555555"/>
          <w:sz w:val="32"/>
          <w:szCs w:val="32"/>
          <w:lang w:eastAsia="uk-UA"/>
        </w:rPr>
        <w:t>Спілкування з однолітками сприяє успішній адаптації в дитячому колективі, допомагає налагоджувати стосунки, зважаючи на думку оточення, без прагнення зайняти кращі ролі з використанням з</w:t>
      </w:r>
      <w:r w:rsidR="008764B9">
        <w:rPr>
          <w:rFonts w:ascii="Times New Roman" w:eastAsia="Times New Roman" w:hAnsi="Times New Roman" w:cs="Times New Roman"/>
          <w:bCs/>
          <w:color w:val="555555"/>
          <w:sz w:val="32"/>
          <w:szCs w:val="32"/>
          <w:lang w:eastAsia="uk-UA"/>
        </w:rPr>
        <w:t>алякування, погроз, конфліктів.</w:t>
      </w:r>
    </w:p>
    <w:p w:rsidR="0053785E" w:rsidRDefault="0053785E" w:rsidP="008764B9">
      <w:pPr>
        <w:shd w:val="clear" w:color="auto" w:fill="FFFFFF"/>
        <w:spacing w:after="0" w:line="240" w:lineRule="auto"/>
        <w:jc w:val="both"/>
        <w:outlineLvl w:val="2"/>
        <w:rPr>
          <w:rFonts w:ascii="Times New Roman" w:eastAsia="Times New Roman" w:hAnsi="Times New Roman" w:cs="Times New Roman"/>
          <w:bCs/>
          <w:iCs/>
          <w:color w:val="555555"/>
          <w:sz w:val="32"/>
          <w:szCs w:val="32"/>
          <w:bdr w:val="none" w:sz="0" w:space="0" w:color="auto" w:frame="1"/>
          <w:lang w:eastAsia="uk-UA"/>
        </w:rPr>
      </w:pPr>
      <w:r>
        <w:rPr>
          <w:rFonts w:ascii="Times New Roman" w:eastAsia="Times New Roman" w:hAnsi="Times New Roman" w:cs="Times New Roman"/>
          <w:bCs/>
          <w:iCs/>
          <w:color w:val="555555"/>
          <w:sz w:val="32"/>
          <w:szCs w:val="32"/>
          <w:bdr w:val="none" w:sz="0" w:space="0" w:color="auto" w:frame="1"/>
          <w:lang w:eastAsia="uk-UA"/>
        </w:rPr>
        <w:tab/>
      </w:r>
      <w:r w:rsidR="008764B9" w:rsidRPr="0053785E">
        <w:rPr>
          <w:rFonts w:ascii="Times New Roman" w:eastAsia="Times New Roman" w:hAnsi="Times New Roman" w:cs="Times New Roman"/>
          <w:bCs/>
          <w:iCs/>
          <w:color w:val="555555"/>
          <w:sz w:val="32"/>
          <w:szCs w:val="32"/>
          <w:bdr w:val="none" w:sz="0" w:space="0" w:color="auto" w:frame="1"/>
          <w:lang w:eastAsia="uk-UA"/>
        </w:rPr>
        <w:t>Сформованість уявлень дитин</w:t>
      </w:r>
      <w:r w:rsidR="008764B9" w:rsidRPr="0053785E">
        <w:rPr>
          <w:rFonts w:ascii="Times New Roman" w:eastAsia="Times New Roman" w:hAnsi="Times New Roman" w:cs="Times New Roman"/>
          <w:bCs/>
          <w:iCs/>
          <w:color w:val="555555"/>
          <w:sz w:val="32"/>
          <w:szCs w:val="32"/>
          <w:bdr w:val="none" w:sz="0" w:space="0" w:color="auto" w:frame="1"/>
          <w:lang w:eastAsia="uk-UA"/>
        </w:rPr>
        <w:t>и щодо певної статі і володіння</w:t>
      </w:r>
      <w:r w:rsidRPr="0053785E">
        <w:rPr>
          <w:rFonts w:ascii="Times New Roman" w:eastAsia="Times New Roman" w:hAnsi="Times New Roman" w:cs="Times New Roman"/>
          <w:bCs/>
          <w:iCs/>
          <w:color w:val="555555"/>
          <w:sz w:val="32"/>
          <w:szCs w:val="32"/>
          <w:bdr w:val="none" w:sz="0" w:space="0" w:color="auto" w:frame="1"/>
          <w:lang w:eastAsia="uk-UA"/>
        </w:rPr>
        <w:t xml:space="preserve"> </w:t>
      </w:r>
      <w:r w:rsidR="008764B9" w:rsidRPr="0053785E">
        <w:rPr>
          <w:rFonts w:ascii="Times New Roman" w:eastAsia="Times New Roman" w:hAnsi="Times New Roman" w:cs="Times New Roman"/>
          <w:bCs/>
          <w:iCs/>
          <w:color w:val="555555"/>
          <w:sz w:val="32"/>
          <w:szCs w:val="32"/>
          <w:bdr w:val="none" w:sz="0" w:space="0" w:color="auto" w:frame="1"/>
          <w:lang w:eastAsia="uk-UA"/>
        </w:rPr>
        <w:t>відповідними формами поведінки.</w:t>
      </w:r>
      <w:r w:rsidR="008764B9" w:rsidRPr="0053785E">
        <w:rPr>
          <w:rFonts w:ascii="Times New Roman" w:eastAsia="Times New Roman" w:hAnsi="Times New Roman" w:cs="Times New Roman"/>
          <w:bCs/>
          <w:iCs/>
          <w:color w:val="555555"/>
          <w:sz w:val="32"/>
          <w:szCs w:val="32"/>
          <w:bdr w:val="none" w:sz="0" w:space="0" w:color="auto" w:frame="1"/>
          <w:lang w:eastAsia="uk-UA"/>
        </w:rPr>
        <w:t xml:space="preserve"> </w:t>
      </w:r>
    </w:p>
    <w:p w:rsidR="008764B9" w:rsidRPr="008764B9" w:rsidRDefault="0053785E" w:rsidP="008764B9">
      <w:pPr>
        <w:shd w:val="clear" w:color="auto" w:fill="FFFFFF"/>
        <w:spacing w:after="0" w:line="240" w:lineRule="auto"/>
        <w:jc w:val="both"/>
        <w:outlineLvl w:val="2"/>
        <w:rPr>
          <w:rFonts w:ascii="Times New Roman" w:eastAsia="Times New Roman" w:hAnsi="Times New Roman" w:cs="Times New Roman"/>
          <w:bCs/>
          <w:iCs/>
          <w:color w:val="555555"/>
          <w:sz w:val="32"/>
          <w:szCs w:val="32"/>
          <w:bdr w:val="none" w:sz="0" w:space="0" w:color="auto" w:frame="1"/>
          <w:lang w:val="ru-RU" w:eastAsia="uk-UA"/>
        </w:rPr>
      </w:pPr>
      <w:r>
        <w:rPr>
          <w:rFonts w:ascii="Times New Roman" w:eastAsia="Times New Roman" w:hAnsi="Times New Roman" w:cs="Times New Roman"/>
          <w:bCs/>
          <w:iCs/>
          <w:color w:val="555555"/>
          <w:sz w:val="32"/>
          <w:szCs w:val="32"/>
          <w:bdr w:val="none" w:sz="0" w:space="0" w:color="auto" w:frame="1"/>
          <w:lang w:eastAsia="uk-UA"/>
        </w:rPr>
        <w:tab/>
      </w:r>
      <w:r w:rsidR="008764B9" w:rsidRPr="008764B9">
        <w:rPr>
          <w:rFonts w:ascii="Times New Roman" w:eastAsia="Times New Roman" w:hAnsi="Times New Roman" w:cs="Times New Roman"/>
          <w:bCs/>
          <w:color w:val="555555"/>
          <w:sz w:val="32"/>
          <w:szCs w:val="32"/>
          <w:lang w:eastAsia="uk-UA"/>
        </w:rPr>
        <w:t>Отже, готовність дитини до школи, її майбутній успіх тісно пов'язані з тим, як вона ставиться до школи, наскільки контактує з однолітками і дорослими, як поводиться в конфліктних ситуаціях.</w:t>
      </w:r>
    </w:p>
    <w:p w:rsidR="00312F99" w:rsidRPr="008764B9" w:rsidRDefault="00312F99">
      <w:pPr>
        <w:rPr>
          <w:sz w:val="32"/>
          <w:szCs w:val="32"/>
        </w:rPr>
      </w:pPr>
      <w:bookmarkStart w:id="0" w:name="_GoBack"/>
      <w:bookmarkEnd w:id="0"/>
    </w:p>
    <w:sectPr w:rsidR="00312F99" w:rsidRPr="008764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95"/>
    <w:rsid w:val="00312F99"/>
    <w:rsid w:val="00323295"/>
    <w:rsid w:val="0053785E"/>
    <w:rsid w:val="00876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4830</Words>
  <Characters>2754</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2</cp:revision>
  <dcterms:created xsi:type="dcterms:W3CDTF">2022-05-24T06:38:00Z</dcterms:created>
  <dcterms:modified xsi:type="dcterms:W3CDTF">2022-05-24T06:50:00Z</dcterms:modified>
</cp:coreProperties>
</file>