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EAB" w:rsidRPr="009222BB" w:rsidRDefault="00C82EAB" w:rsidP="00C82EAB">
      <w:pPr>
        <w:pBdr>
          <w:bottom w:val="single" w:sz="6" w:space="0" w:color="D9D9D9"/>
        </w:pBdr>
        <w:shd w:val="clear" w:color="auto" w:fill="F3F4E9"/>
        <w:spacing w:after="270" w:line="450" w:lineRule="atLeast"/>
        <w:jc w:val="center"/>
        <w:outlineLvl w:val="0"/>
        <w:rPr>
          <w:rFonts w:ascii="Arial" w:eastAsia="Times New Roman" w:hAnsi="Arial" w:cs="Arial"/>
          <w:b/>
          <w:bCs/>
          <w:color w:val="141313"/>
          <w:kern w:val="36"/>
          <w:sz w:val="36"/>
          <w:szCs w:val="36"/>
          <w:lang w:val="uk-UA" w:eastAsia="ru-RU"/>
        </w:rPr>
      </w:pPr>
      <w:r w:rsidRPr="009222BB">
        <w:rPr>
          <w:rFonts w:ascii="Arial" w:eastAsia="Times New Roman" w:hAnsi="Arial" w:cs="Arial"/>
          <w:b/>
          <w:bCs/>
          <w:color w:val="141313"/>
          <w:kern w:val="36"/>
          <w:sz w:val="36"/>
          <w:szCs w:val="36"/>
          <w:lang w:val="uk-UA" w:eastAsia="ru-RU"/>
        </w:rPr>
        <w:t>Обробка персональних даних</w:t>
      </w:r>
      <w:bookmarkStart w:id="0" w:name="_GoBack"/>
      <w:bookmarkEnd w:id="0"/>
    </w:p>
    <w:p w:rsidR="00C82EAB" w:rsidRPr="009222BB" w:rsidRDefault="00C82EAB" w:rsidP="00C82EAB">
      <w:pPr>
        <w:shd w:val="clear" w:color="auto" w:fill="F3F4E9"/>
        <w:spacing w:before="75" w:after="100" w:afterAutospacing="1" w:line="210" w:lineRule="atLeast"/>
        <w:jc w:val="both"/>
        <w:rPr>
          <w:rFonts w:ascii="Arial" w:eastAsia="Times New Roman" w:hAnsi="Arial" w:cs="Arial"/>
          <w:color w:val="2D2D2D"/>
          <w:sz w:val="20"/>
          <w:szCs w:val="20"/>
          <w:lang w:val="uk-UA" w:eastAsia="ru-RU"/>
        </w:rPr>
      </w:pPr>
      <w:r w:rsidRPr="009222BB">
        <w:rPr>
          <w:rFonts w:ascii="Arial" w:eastAsia="Times New Roman" w:hAnsi="Arial" w:cs="Arial"/>
          <w:b/>
          <w:bCs/>
          <w:color w:val="2D2D2D"/>
          <w:sz w:val="20"/>
          <w:szCs w:val="20"/>
          <w:lang w:val="uk-UA" w:eastAsia="ru-RU"/>
        </w:rPr>
        <w:t xml:space="preserve">Обробка персональних </w:t>
      </w:r>
      <w:proofErr w:type="spellStart"/>
      <w:r w:rsidRPr="009222BB">
        <w:rPr>
          <w:rFonts w:ascii="Arial" w:eastAsia="Times New Roman" w:hAnsi="Arial" w:cs="Arial"/>
          <w:b/>
          <w:bCs/>
          <w:color w:val="2D2D2D"/>
          <w:sz w:val="20"/>
          <w:szCs w:val="20"/>
          <w:lang w:val="uk-UA" w:eastAsia="ru-RU"/>
        </w:rPr>
        <w:t>даних</w:t>
      </w:r>
      <w:r w:rsidRPr="009222BB">
        <w:rPr>
          <w:rFonts w:ascii="Arial" w:eastAsia="Times New Roman" w:hAnsi="Arial" w:cs="Arial"/>
          <w:color w:val="2D2D2D"/>
          <w:sz w:val="20"/>
          <w:szCs w:val="20"/>
          <w:lang w:val="uk-UA" w:eastAsia="ru-RU"/>
        </w:rPr>
        <w:t>включає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val="uk-UA" w:eastAsia="ru-RU"/>
        </w:rPr>
        <w:t xml:space="preserve"> в себе такі дії, як збирання, реєстрацію, накопичення, зберігання, адаптування, зміну, поновлення, використання і поширення (розповсюдження, реалізацію, передачу), знеособлення, знищення персональних даних.</w:t>
      </w:r>
    </w:p>
    <w:p w:rsidR="00C82EAB" w:rsidRPr="009222BB" w:rsidRDefault="00C82EAB" w:rsidP="00C82EAB">
      <w:pPr>
        <w:shd w:val="clear" w:color="auto" w:fill="F3F4E9"/>
        <w:spacing w:before="75" w:after="100" w:afterAutospacing="1" w:line="210" w:lineRule="atLeast"/>
        <w:jc w:val="both"/>
        <w:rPr>
          <w:rFonts w:ascii="Arial" w:eastAsia="Times New Roman" w:hAnsi="Arial" w:cs="Arial"/>
          <w:color w:val="2D2D2D"/>
          <w:sz w:val="20"/>
          <w:szCs w:val="20"/>
          <w:lang w:eastAsia="ru-RU"/>
        </w:rPr>
      </w:pP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Обробка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персональних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даних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може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бути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здійснена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як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неавтоматичними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засобами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з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носії</w:t>
      </w:r>
      <w:proofErr w:type="gram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в</w:t>
      </w:r>
      <w:proofErr w:type="spellEnd"/>
      <w:proofErr w:type="gram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(у тому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числі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паперових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),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що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становлять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будь-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який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структурований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масив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персональних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даних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,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який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є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доступним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за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визначеними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критеріями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, так і з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використанням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інформаційних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(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автоматизованих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) систем.</w:t>
      </w:r>
    </w:p>
    <w:p w:rsidR="00C82EAB" w:rsidRPr="009222BB" w:rsidRDefault="00C82EAB" w:rsidP="00C82EAB">
      <w:pPr>
        <w:shd w:val="clear" w:color="auto" w:fill="F3F4E9"/>
        <w:spacing w:before="75" w:after="100" w:afterAutospacing="1" w:line="210" w:lineRule="atLeast"/>
        <w:jc w:val="both"/>
        <w:rPr>
          <w:rFonts w:ascii="Arial" w:eastAsia="Times New Roman" w:hAnsi="Arial" w:cs="Arial"/>
          <w:color w:val="2D2D2D"/>
          <w:sz w:val="20"/>
          <w:szCs w:val="20"/>
          <w:lang w:eastAsia="ru-RU"/>
        </w:rPr>
      </w:pPr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До </w:t>
      </w:r>
      <w:proofErr w:type="spellStart"/>
      <w:r w:rsidRPr="009222BB">
        <w:rPr>
          <w:rFonts w:ascii="Arial" w:eastAsia="Times New Roman" w:hAnsi="Arial" w:cs="Arial"/>
          <w:b/>
          <w:bCs/>
          <w:color w:val="2D2D2D"/>
          <w:sz w:val="20"/>
          <w:szCs w:val="20"/>
          <w:lang w:eastAsia="ru-RU"/>
        </w:rPr>
        <w:t>персональних</w:t>
      </w:r>
      <w:proofErr w:type="spellEnd"/>
      <w:r w:rsidRPr="009222BB">
        <w:rPr>
          <w:rFonts w:ascii="Arial" w:eastAsia="Times New Roman" w:hAnsi="Arial" w:cs="Arial"/>
          <w:b/>
          <w:bCs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b/>
          <w:bCs/>
          <w:color w:val="2D2D2D"/>
          <w:sz w:val="20"/>
          <w:szCs w:val="20"/>
          <w:lang w:eastAsia="ru-RU"/>
        </w:rPr>
        <w:t>даних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 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можна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віднести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будь-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які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відомості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, за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якими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ідентифікується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або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може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бути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ідентифікована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фізична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особа,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зокрема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: </w:t>
      </w:r>
      <w:proofErr w:type="spellStart"/>
      <w:proofErr w:type="gram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пр</w:t>
      </w:r>
      <w:proofErr w:type="gram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ізвище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,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ім’я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, по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батькові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, адреса,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телефони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,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паспортні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дані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,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національність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,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освіта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,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сімейний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стан,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релігійні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та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світоглядні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переконання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, стан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здоров’я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,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матеріальний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стан, дата і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місце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народження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,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місце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proofErr w:type="gram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проживання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та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перебування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тощо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,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дані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про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особисті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майнові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та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немайнові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відносини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цієї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особи з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іншими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особами,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зокрема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членами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сім’ї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, а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також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відомості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про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події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та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явища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,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що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відбувалися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або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відбуваються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у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побутовому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,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інтимному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,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товариському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,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професійному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,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діловому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та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інших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сферах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життя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особи (за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винятком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даних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стосовно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виконання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повноважень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особою, яка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займає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посаду,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пов’язану</w:t>
      </w:r>
      <w:proofErr w:type="spellEnd"/>
      <w:proofErr w:type="gram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і</w:t>
      </w:r>
      <w:proofErr w:type="gram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з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здійсненням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функцій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держави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або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органу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місцевого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самоврядування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)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тощо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.</w:t>
      </w:r>
      <w:proofErr w:type="gram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Вказаний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перелік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не є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вичерпним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.</w:t>
      </w:r>
    </w:p>
    <w:p w:rsidR="00C82EAB" w:rsidRPr="009222BB" w:rsidRDefault="00C82EAB" w:rsidP="00C82EAB">
      <w:pPr>
        <w:shd w:val="clear" w:color="auto" w:fill="F3F4E9"/>
        <w:spacing w:before="75" w:after="100" w:afterAutospacing="1" w:line="210" w:lineRule="atLeast"/>
        <w:jc w:val="both"/>
        <w:rPr>
          <w:rFonts w:ascii="Arial" w:eastAsia="Times New Roman" w:hAnsi="Arial" w:cs="Arial"/>
          <w:color w:val="2D2D2D"/>
          <w:sz w:val="20"/>
          <w:szCs w:val="20"/>
          <w:lang w:eastAsia="ru-RU"/>
        </w:rPr>
      </w:pP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Така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інформація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про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фізичну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особу та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членів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її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сім’ї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є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конфіденційною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і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може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оброблятися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в тому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числі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поширюватись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тільки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за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їх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згодою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, </w:t>
      </w:r>
      <w:proofErr w:type="spellStart"/>
      <w:proofErr w:type="gram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кр</w:t>
      </w:r>
      <w:proofErr w:type="gram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ім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випадків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,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визначених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законом, і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лише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в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інтересах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національної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безпеки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,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економічного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добробуту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та прав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людини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.</w:t>
      </w:r>
    </w:p>
    <w:p w:rsidR="00C82EAB" w:rsidRPr="009222BB" w:rsidRDefault="00C82EAB" w:rsidP="00C82EAB">
      <w:pPr>
        <w:shd w:val="clear" w:color="auto" w:fill="F3F4E9"/>
        <w:spacing w:before="75" w:after="100" w:afterAutospacing="1" w:line="210" w:lineRule="atLeast"/>
        <w:jc w:val="both"/>
        <w:rPr>
          <w:rFonts w:ascii="Arial" w:eastAsia="Times New Roman" w:hAnsi="Arial" w:cs="Arial"/>
          <w:color w:val="2D2D2D"/>
          <w:sz w:val="20"/>
          <w:szCs w:val="20"/>
          <w:lang w:eastAsia="ru-RU"/>
        </w:rPr>
      </w:pP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Саме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тому,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зважаючи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на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гарантування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Конституцією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України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права особи на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невтручання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у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її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особисте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життя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,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правові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відносини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 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пов’язані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із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захистом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і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обробкою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персональних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даних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були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врегульовані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 </w:t>
      </w:r>
      <w:hyperlink r:id="rId5" w:tgtFrame="_blank" w:history="1">
        <w:r w:rsidRPr="009222BB">
          <w:rPr>
            <w:rFonts w:ascii="Arial" w:eastAsia="Times New Roman" w:hAnsi="Arial" w:cs="Arial"/>
            <w:b/>
            <w:bCs/>
            <w:i/>
            <w:iCs/>
            <w:color w:val="0777AE"/>
            <w:sz w:val="20"/>
            <w:szCs w:val="20"/>
            <w:u w:val="single"/>
            <w:lang w:eastAsia="ru-RU"/>
          </w:rPr>
          <w:t xml:space="preserve">Законом </w:t>
        </w:r>
        <w:proofErr w:type="spellStart"/>
        <w:r w:rsidRPr="009222BB">
          <w:rPr>
            <w:rFonts w:ascii="Arial" w:eastAsia="Times New Roman" w:hAnsi="Arial" w:cs="Arial"/>
            <w:b/>
            <w:bCs/>
            <w:i/>
            <w:iCs/>
            <w:color w:val="0777AE"/>
            <w:sz w:val="20"/>
            <w:szCs w:val="20"/>
            <w:u w:val="single"/>
            <w:lang w:eastAsia="ru-RU"/>
          </w:rPr>
          <w:t>України</w:t>
        </w:r>
        <w:proofErr w:type="spellEnd"/>
        <w:r w:rsidRPr="009222BB">
          <w:rPr>
            <w:rFonts w:ascii="Arial" w:eastAsia="Times New Roman" w:hAnsi="Arial" w:cs="Arial"/>
            <w:b/>
            <w:bCs/>
            <w:i/>
            <w:iCs/>
            <w:color w:val="0777AE"/>
            <w:sz w:val="20"/>
            <w:szCs w:val="20"/>
            <w:u w:val="single"/>
            <w:lang w:eastAsia="ru-RU"/>
          </w:rPr>
          <w:t xml:space="preserve"> «Про </w:t>
        </w:r>
        <w:proofErr w:type="spellStart"/>
        <w:r w:rsidRPr="009222BB">
          <w:rPr>
            <w:rFonts w:ascii="Arial" w:eastAsia="Times New Roman" w:hAnsi="Arial" w:cs="Arial"/>
            <w:b/>
            <w:bCs/>
            <w:i/>
            <w:iCs/>
            <w:color w:val="0777AE"/>
            <w:sz w:val="20"/>
            <w:szCs w:val="20"/>
            <w:u w:val="single"/>
            <w:lang w:eastAsia="ru-RU"/>
          </w:rPr>
          <w:t>захист</w:t>
        </w:r>
        <w:proofErr w:type="spellEnd"/>
        <w:r w:rsidRPr="009222BB">
          <w:rPr>
            <w:rFonts w:ascii="Arial" w:eastAsia="Times New Roman" w:hAnsi="Arial" w:cs="Arial"/>
            <w:b/>
            <w:bCs/>
            <w:i/>
            <w:iCs/>
            <w:color w:val="0777AE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9222BB">
          <w:rPr>
            <w:rFonts w:ascii="Arial" w:eastAsia="Times New Roman" w:hAnsi="Arial" w:cs="Arial"/>
            <w:b/>
            <w:bCs/>
            <w:i/>
            <w:iCs/>
            <w:color w:val="0777AE"/>
            <w:sz w:val="20"/>
            <w:szCs w:val="20"/>
            <w:u w:val="single"/>
            <w:lang w:eastAsia="ru-RU"/>
          </w:rPr>
          <w:t>персональних</w:t>
        </w:r>
        <w:proofErr w:type="spellEnd"/>
        <w:r w:rsidRPr="009222BB">
          <w:rPr>
            <w:rFonts w:ascii="Arial" w:eastAsia="Times New Roman" w:hAnsi="Arial" w:cs="Arial"/>
            <w:b/>
            <w:bCs/>
            <w:i/>
            <w:iCs/>
            <w:color w:val="0777AE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9222BB">
          <w:rPr>
            <w:rFonts w:ascii="Arial" w:eastAsia="Times New Roman" w:hAnsi="Arial" w:cs="Arial"/>
            <w:b/>
            <w:bCs/>
            <w:i/>
            <w:iCs/>
            <w:color w:val="0777AE"/>
            <w:sz w:val="20"/>
            <w:szCs w:val="20"/>
            <w:u w:val="single"/>
            <w:lang w:eastAsia="ru-RU"/>
          </w:rPr>
          <w:t>даних</w:t>
        </w:r>
        <w:proofErr w:type="spellEnd"/>
        <w:r w:rsidRPr="009222BB">
          <w:rPr>
            <w:rFonts w:ascii="Arial" w:eastAsia="Times New Roman" w:hAnsi="Arial" w:cs="Arial"/>
            <w:b/>
            <w:bCs/>
            <w:i/>
            <w:iCs/>
            <w:color w:val="0777AE"/>
            <w:sz w:val="20"/>
            <w:szCs w:val="20"/>
            <w:u w:val="single"/>
            <w:lang w:eastAsia="ru-RU"/>
          </w:rPr>
          <w:t>»</w:t>
        </w:r>
      </w:hyperlink>
      <w:proofErr w:type="gramStart"/>
      <w:r w:rsidRPr="009222BB">
        <w:rPr>
          <w:rFonts w:ascii="Arial" w:eastAsia="Times New Roman" w:hAnsi="Arial" w:cs="Arial"/>
          <w:b/>
          <w:bCs/>
          <w:i/>
          <w:iCs/>
          <w:color w:val="2D2D2D"/>
          <w:sz w:val="20"/>
          <w:szCs w:val="20"/>
          <w:lang w:eastAsia="ru-RU"/>
        </w:rPr>
        <w:t> </w:t>
      </w:r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.</w:t>
      </w:r>
      <w:proofErr w:type="gramEnd"/>
    </w:p>
    <w:p w:rsidR="00C82EAB" w:rsidRPr="009222BB" w:rsidRDefault="00C82EAB" w:rsidP="00C82EAB">
      <w:pPr>
        <w:shd w:val="clear" w:color="auto" w:fill="F3F4E9"/>
        <w:spacing w:before="75" w:after="100" w:afterAutospacing="1" w:line="210" w:lineRule="atLeast"/>
        <w:jc w:val="both"/>
        <w:rPr>
          <w:rFonts w:ascii="Arial" w:eastAsia="Times New Roman" w:hAnsi="Arial" w:cs="Arial"/>
          <w:color w:val="2D2D2D"/>
          <w:sz w:val="20"/>
          <w:szCs w:val="20"/>
          <w:lang w:eastAsia="ru-RU"/>
        </w:rPr>
      </w:pP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Загальні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вимоги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щодо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обробки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та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захисту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персональних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даних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суб’єктів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персональних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даних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визначені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 </w:t>
      </w:r>
      <w:proofErr w:type="spellStart"/>
      <w:r>
        <w:fldChar w:fldCharType="begin"/>
      </w:r>
      <w:r>
        <w:instrText xml:space="preserve"> HYPERLINK "https://www.ombudsman.gov.ua/ua/page/secretariat/docs/legislation/tipovij-poryadok-obrobki-personalnix-danix.html" </w:instrText>
      </w:r>
      <w:r>
        <w:fldChar w:fldCharType="separate"/>
      </w:r>
      <w:r w:rsidRPr="009222BB">
        <w:rPr>
          <w:rFonts w:ascii="Arial" w:eastAsia="Times New Roman" w:hAnsi="Arial" w:cs="Arial"/>
          <w:b/>
          <w:bCs/>
          <w:i/>
          <w:iCs/>
          <w:color w:val="0777AE"/>
          <w:sz w:val="20"/>
          <w:szCs w:val="20"/>
          <w:u w:val="single"/>
          <w:lang w:eastAsia="ru-RU"/>
        </w:rPr>
        <w:t>Типовим</w:t>
      </w:r>
      <w:proofErr w:type="spellEnd"/>
      <w:r w:rsidRPr="009222BB">
        <w:rPr>
          <w:rFonts w:ascii="Arial" w:eastAsia="Times New Roman" w:hAnsi="Arial" w:cs="Arial"/>
          <w:b/>
          <w:bCs/>
          <w:i/>
          <w:iCs/>
          <w:color w:val="0777AE"/>
          <w:sz w:val="20"/>
          <w:szCs w:val="20"/>
          <w:u w:val="single"/>
          <w:lang w:eastAsia="ru-RU"/>
        </w:rPr>
        <w:t xml:space="preserve"> порядком </w:t>
      </w:r>
      <w:proofErr w:type="spellStart"/>
      <w:r w:rsidRPr="009222BB">
        <w:rPr>
          <w:rFonts w:ascii="Arial" w:eastAsia="Times New Roman" w:hAnsi="Arial" w:cs="Arial"/>
          <w:b/>
          <w:bCs/>
          <w:i/>
          <w:iCs/>
          <w:color w:val="0777AE"/>
          <w:sz w:val="20"/>
          <w:szCs w:val="20"/>
          <w:u w:val="single"/>
          <w:lang w:eastAsia="ru-RU"/>
        </w:rPr>
        <w:t>обробки</w:t>
      </w:r>
      <w:proofErr w:type="spellEnd"/>
      <w:r w:rsidRPr="009222BB">
        <w:rPr>
          <w:rFonts w:ascii="Arial" w:eastAsia="Times New Roman" w:hAnsi="Arial" w:cs="Arial"/>
          <w:b/>
          <w:bCs/>
          <w:i/>
          <w:iCs/>
          <w:color w:val="0777AE"/>
          <w:sz w:val="20"/>
          <w:szCs w:val="20"/>
          <w:u w:val="single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b/>
          <w:bCs/>
          <w:i/>
          <w:iCs/>
          <w:color w:val="0777AE"/>
          <w:sz w:val="20"/>
          <w:szCs w:val="20"/>
          <w:u w:val="single"/>
          <w:lang w:eastAsia="ru-RU"/>
        </w:rPr>
        <w:t>персональних</w:t>
      </w:r>
      <w:proofErr w:type="spellEnd"/>
      <w:r w:rsidRPr="009222BB">
        <w:rPr>
          <w:rFonts w:ascii="Arial" w:eastAsia="Times New Roman" w:hAnsi="Arial" w:cs="Arial"/>
          <w:b/>
          <w:bCs/>
          <w:i/>
          <w:iCs/>
          <w:color w:val="0777AE"/>
          <w:sz w:val="20"/>
          <w:szCs w:val="20"/>
          <w:u w:val="single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b/>
          <w:bCs/>
          <w:i/>
          <w:iCs/>
          <w:color w:val="0777AE"/>
          <w:sz w:val="20"/>
          <w:szCs w:val="20"/>
          <w:u w:val="single"/>
          <w:lang w:eastAsia="ru-RU"/>
        </w:rPr>
        <w:t>даних</w:t>
      </w:r>
      <w:proofErr w:type="spellEnd"/>
      <w:r w:rsidRPr="009222BB">
        <w:rPr>
          <w:rFonts w:ascii="Arial" w:eastAsia="Times New Roman" w:hAnsi="Arial" w:cs="Arial"/>
          <w:color w:val="0777AE"/>
          <w:sz w:val="20"/>
          <w:szCs w:val="20"/>
          <w:u w:val="single"/>
          <w:lang w:eastAsia="ru-RU"/>
        </w:rPr>
        <w:t>, </w:t>
      </w:r>
      <w:proofErr w:type="spellStart"/>
      <w:r>
        <w:rPr>
          <w:rFonts w:ascii="Arial" w:eastAsia="Times New Roman" w:hAnsi="Arial" w:cs="Arial"/>
          <w:color w:val="0777AE"/>
          <w:sz w:val="20"/>
          <w:szCs w:val="20"/>
          <w:u w:val="single"/>
          <w:lang w:eastAsia="ru-RU"/>
        </w:rPr>
        <w:fldChar w:fldCharType="end"/>
      </w:r>
      <w:hyperlink r:id="rId6" w:history="1">
        <w:r w:rsidRPr="009222BB">
          <w:rPr>
            <w:rFonts w:ascii="Arial" w:eastAsia="Times New Roman" w:hAnsi="Arial" w:cs="Arial"/>
            <w:b/>
            <w:bCs/>
            <w:i/>
            <w:iCs/>
            <w:color w:val="0777AE"/>
            <w:sz w:val="20"/>
            <w:szCs w:val="20"/>
            <w:u w:val="single"/>
            <w:lang w:eastAsia="ru-RU"/>
          </w:rPr>
          <w:t>затвердженим</w:t>
        </w:r>
        <w:proofErr w:type="spellEnd"/>
        <w:r w:rsidRPr="009222BB">
          <w:rPr>
            <w:rFonts w:ascii="Arial" w:eastAsia="Times New Roman" w:hAnsi="Arial" w:cs="Arial"/>
            <w:b/>
            <w:bCs/>
            <w:i/>
            <w:iCs/>
            <w:color w:val="0777AE"/>
            <w:sz w:val="20"/>
            <w:szCs w:val="20"/>
            <w:u w:val="single"/>
            <w:lang w:eastAsia="ru-RU"/>
          </w:rPr>
          <w:t xml:space="preserve"> наказом </w:t>
        </w:r>
        <w:proofErr w:type="spellStart"/>
        <w:r w:rsidRPr="009222BB">
          <w:rPr>
            <w:rFonts w:ascii="Arial" w:eastAsia="Times New Roman" w:hAnsi="Arial" w:cs="Arial"/>
            <w:b/>
            <w:bCs/>
            <w:i/>
            <w:iCs/>
            <w:color w:val="0777AE"/>
            <w:sz w:val="20"/>
            <w:szCs w:val="20"/>
            <w:u w:val="single"/>
            <w:lang w:eastAsia="ru-RU"/>
          </w:rPr>
          <w:t>Уповноваженого</w:t>
        </w:r>
        <w:proofErr w:type="spellEnd"/>
        <w:r w:rsidRPr="009222BB">
          <w:rPr>
            <w:rFonts w:ascii="Arial" w:eastAsia="Times New Roman" w:hAnsi="Arial" w:cs="Arial"/>
            <w:b/>
            <w:bCs/>
            <w:i/>
            <w:iCs/>
            <w:color w:val="0777AE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9222BB">
          <w:rPr>
            <w:rFonts w:ascii="Arial" w:eastAsia="Times New Roman" w:hAnsi="Arial" w:cs="Arial"/>
            <w:b/>
            <w:bCs/>
            <w:i/>
            <w:iCs/>
            <w:color w:val="0777AE"/>
            <w:sz w:val="20"/>
            <w:szCs w:val="20"/>
            <w:u w:val="single"/>
            <w:lang w:eastAsia="ru-RU"/>
          </w:rPr>
          <w:t>Верховно</w:t>
        </w:r>
        <w:proofErr w:type="gramStart"/>
        <w:r w:rsidRPr="009222BB">
          <w:rPr>
            <w:rFonts w:ascii="Arial" w:eastAsia="Times New Roman" w:hAnsi="Arial" w:cs="Arial"/>
            <w:b/>
            <w:bCs/>
            <w:i/>
            <w:iCs/>
            <w:color w:val="0777AE"/>
            <w:sz w:val="20"/>
            <w:szCs w:val="20"/>
            <w:u w:val="single"/>
            <w:lang w:eastAsia="ru-RU"/>
          </w:rPr>
          <w:t>ї</w:t>
        </w:r>
        <w:proofErr w:type="spellEnd"/>
        <w:r w:rsidRPr="009222BB">
          <w:rPr>
            <w:rFonts w:ascii="Arial" w:eastAsia="Times New Roman" w:hAnsi="Arial" w:cs="Arial"/>
            <w:b/>
            <w:bCs/>
            <w:i/>
            <w:iCs/>
            <w:color w:val="0777AE"/>
            <w:sz w:val="20"/>
            <w:szCs w:val="20"/>
            <w:u w:val="single"/>
            <w:lang w:eastAsia="ru-RU"/>
          </w:rPr>
          <w:t xml:space="preserve"> Р</w:t>
        </w:r>
        <w:proofErr w:type="gramEnd"/>
        <w:r w:rsidRPr="009222BB">
          <w:rPr>
            <w:rFonts w:ascii="Arial" w:eastAsia="Times New Roman" w:hAnsi="Arial" w:cs="Arial"/>
            <w:b/>
            <w:bCs/>
            <w:i/>
            <w:iCs/>
            <w:color w:val="0777AE"/>
            <w:sz w:val="20"/>
            <w:szCs w:val="20"/>
            <w:u w:val="single"/>
            <w:lang w:eastAsia="ru-RU"/>
          </w:rPr>
          <w:t xml:space="preserve">ади </w:t>
        </w:r>
        <w:proofErr w:type="spellStart"/>
        <w:r w:rsidRPr="009222BB">
          <w:rPr>
            <w:rFonts w:ascii="Arial" w:eastAsia="Times New Roman" w:hAnsi="Arial" w:cs="Arial"/>
            <w:b/>
            <w:bCs/>
            <w:i/>
            <w:iCs/>
            <w:color w:val="0777AE"/>
            <w:sz w:val="20"/>
            <w:szCs w:val="20"/>
            <w:u w:val="single"/>
            <w:lang w:eastAsia="ru-RU"/>
          </w:rPr>
          <w:t>України</w:t>
        </w:r>
        <w:proofErr w:type="spellEnd"/>
        <w:r w:rsidRPr="009222BB">
          <w:rPr>
            <w:rFonts w:ascii="Arial" w:eastAsia="Times New Roman" w:hAnsi="Arial" w:cs="Arial"/>
            <w:b/>
            <w:bCs/>
            <w:i/>
            <w:iCs/>
            <w:color w:val="0777AE"/>
            <w:sz w:val="20"/>
            <w:szCs w:val="20"/>
            <w:u w:val="single"/>
            <w:lang w:eastAsia="ru-RU"/>
          </w:rPr>
          <w:t xml:space="preserve"> з прав </w:t>
        </w:r>
        <w:proofErr w:type="spellStart"/>
        <w:r w:rsidRPr="009222BB">
          <w:rPr>
            <w:rFonts w:ascii="Arial" w:eastAsia="Times New Roman" w:hAnsi="Arial" w:cs="Arial"/>
            <w:b/>
            <w:bCs/>
            <w:i/>
            <w:iCs/>
            <w:color w:val="0777AE"/>
            <w:sz w:val="20"/>
            <w:szCs w:val="20"/>
            <w:u w:val="single"/>
            <w:lang w:eastAsia="ru-RU"/>
          </w:rPr>
          <w:t>людини</w:t>
        </w:r>
        <w:proofErr w:type="spellEnd"/>
        <w:r w:rsidRPr="009222BB">
          <w:rPr>
            <w:rFonts w:ascii="Arial" w:eastAsia="Times New Roman" w:hAnsi="Arial" w:cs="Arial"/>
            <w:b/>
            <w:bCs/>
            <w:i/>
            <w:iCs/>
            <w:color w:val="0777AE"/>
            <w:sz w:val="20"/>
            <w:szCs w:val="20"/>
            <w:u w:val="single"/>
            <w:lang w:eastAsia="ru-RU"/>
          </w:rPr>
          <w:t xml:space="preserve"> №1/02-14 </w:t>
        </w:r>
        <w:proofErr w:type="spellStart"/>
        <w:r w:rsidRPr="009222BB">
          <w:rPr>
            <w:rFonts w:ascii="Arial" w:eastAsia="Times New Roman" w:hAnsi="Arial" w:cs="Arial"/>
            <w:b/>
            <w:bCs/>
            <w:i/>
            <w:iCs/>
            <w:color w:val="0777AE"/>
            <w:sz w:val="20"/>
            <w:szCs w:val="20"/>
            <w:u w:val="single"/>
            <w:lang w:eastAsia="ru-RU"/>
          </w:rPr>
          <w:t>від</w:t>
        </w:r>
        <w:proofErr w:type="spellEnd"/>
        <w:r w:rsidRPr="009222BB">
          <w:rPr>
            <w:rFonts w:ascii="Arial" w:eastAsia="Times New Roman" w:hAnsi="Arial" w:cs="Arial"/>
            <w:b/>
            <w:bCs/>
            <w:i/>
            <w:iCs/>
            <w:color w:val="0777AE"/>
            <w:sz w:val="20"/>
            <w:szCs w:val="20"/>
            <w:u w:val="single"/>
            <w:lang w:eastAsia="ru-RU"/>
          </w:rPr>
          <w:t xml:space="preserve"> 08 </w:t>
        </w:r>
        <w:proofErr w:type="spellStart"/>
        <w:r w:rsidRPr="009222BB">
          <w:rPr>
            <w:rFonts w:ascii="Arial" w:eastAsia="Times New Roman" w:hAnsi="Arial" w:cs="Arial"/>
            <w:b/>
            <w:bCs/>
            <w:i/>
            <w:iCs/>
            <w:color w:val="0777AE"/>
            <w:sz w:val="20"/>
            <w:szCs w:val="20"/>
            <w:u w:val="single"/>
            <w:lang w:eastAsia="ru-RU"/>
          </w:rPr>
          <w:t>січня</w:t>
        </w:r>
        <w:proofErr w:type="spellEnd"/>
        <w:r w:rsidRPr="009222BB">
          <w:rPr>
            <w:rFonts w:ascii="Arial" w:eastAsia="Times New Roman" w:hAnsi="Arial" w:cs="Arial"/>
            <w:b/>
            <w:bCs/>
            <w:i/>
            <w:iCs/>
            <w:color w:val="0777AE"/>
            <w:sz w:val="20"/>
            <w:szCs w:val="20"/>
            <w:u w:val="single"/>
            <w:lang w:eastAsia="ru-RU"/>
          </w:rPr>
          <w:t xml:space="preserve"> 2014р</w:t>
        </w:r>
      </w:hyperlink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.</w:t>
      </w:r>
    </w:p>
    <w:p w:rsidR="00C82EAB" w:rsidRPr="009222BB" w:rsidRDefault="00C82EAB" w:rsidP="00C82EAB">
      <w:pPr>
        <w:shd w:val="clear" w:color="auto" w:fill="F3F4E9"/>
        <w:spacing w:before="75" w:after="240" w:line="210" w:lineRule="atLeast"/>
        <w:jc w:val="both"/>
        <w:rPr>
          <w:rFonts w:ascii="Arial" w:eastAsia="Times New Roman" w:hAnsi="Arial" w:cs="Arial"/>
          <w:color w:val="2D2D2D"/>
          <w:sz w:val="20"/>
          <w:szCs w:val="20"/>
          <w:lang w:eastAsia="ru-RU"/>
        </w:rPr>
      </w:pP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Окремим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аспектам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обробки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та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захисту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персональних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даних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(таким як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надання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згоди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на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обробку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персональних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даних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,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забезпечення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реалізації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окремих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прав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суб’єктів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персональних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даних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)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приділено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додаткову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>увагу</w:t>
      </w:r>
      <w:proofErr w:type="spellEnd"/>
      <w:r w:rsidRPr="009222BB">
        <w:rPr>
          <w:rFonts w:ascii="Arial" w:eastAsia="Times New Roman" w:hAnsi="Arial" w:cs="Arial"/>
          <w:color w:val="2D2D2D"/>
          <w:sz w:val="20"/>
          <w:szCs w:val="20"/>
          <w:lang w:eastAsia="ru-RU"/>
        </w:rPr>
        <w:t xml:space="preserve"> в </w:t>
      </w:r>
      <w:proofErr w:type="spellStart"/>
      <w:r>
        <w:fldChar w:fldCharType="begin"/>
      </w:r>
      <w:r>
        <w:instrText xml:space="preserve"> HYPERLINK "https://www.ombudsman.gov.ua/files/rozyasnennya2.pdf" </w:instrText>
      </w:r>
      <w:r>
        <w:fldChar w:fldCharType="separate"/>
      </w:r>
      <w:r w:rsidRPr="009222BB">
        <w:rPr>
          <w:rFonts w:ascii="Arial" w:eastAsia="Times New Roman" w:hAnsi="Arial" w:cs="Arial"/>
          <w:b/>
          <w:bCs/>
          <w:i/>
          <w:iCs/>
          <w:color w:val="0777AE"/>
          <w:sz w:val="20"/>
          <w:szCs w:val="20"/>
          <w:u w:val="single"/>
          <w:lang w:eastAsia="ru-RU"/>
        </w:rPr>
        <w:t>Роз’ясненнях</w:t>
      </w:r>
      <w:proofErr w:type="spellEnd"/>
      <w:r w:rsidRPr="009222BB">
        <w:rPr>
          <w:rFonts w:ascii="Arial" w:eastAsia="Times New Roman" w:hAnsi="Arial" w:cs="Arial"/>
          <w:b/>
          <w:bCs/>
          <w:i/>
          <w:iCs/>
          <w:color w:val="0777AE"/>
          <w:sz w:val="20"/>
          <w:szCs w:val="20"/>
          <w:u w:val="single"/>
          <w:lang w:eastAsia="ru-RU"/>
        </w:rPr>
        <w:t xml:space="preserve"> до Типового порядку </w:t>
      </w:r>
      <w:proofErr w:type="spellStart"/>
      <w:r w:rsidRPr="009222BB">
        <w:rPr>
          <w:rFonts w:ascii="Arial" w:eastAsia="Times New Roman" w:hAnsi="Arial" w:cs="Arial"/>
          <w:b/>
          <w:bCs/>
          <w:i/>
          <w:iCs/>
          <w:color w:val="0777AE"/>
          <w:sz w:val="20"/>
          <w:szCs w:val="20"/>
          <w:u w:val="single"/>
          <w:lang w:eastAsia="ru-RU"/>
        </w:rPr>
        <w:t>обробки</w:t>
      </w:r>
      <w:proofErr w:type="spellEnd"/>
      <w:r w:rsidRPr="009222BB">
        <w:rPr>
          <w:rFonts w:ascii="Arial" w:eastAsia="Times New Roman" w:hAnsi="Arial" w:cs="Arial"/>
          <w:b/>
          <w:bCs/>
          <w:i/>
          <w:iCs/>
          <w:color w:val="0777AE"/>
          <w:sz w:val="20"/>
          <w:szCs w:val="20"/>
          <w:u w:val="single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b/>
          <w:bCs/>
          <w:i/>
          <w:iCs/>
          <w:color w:val="0777AE"/>
          <w:sz w:val="20"/>
          <w:szCs w:val="20"/>
          <w:u w:val="single"/>
          <w:lang w:eastAsia="ru-RU"/>
        </w:rPr>
        <w:t>персональних</w:t>
      </w:r>
      <w:proofErr w:type="spellEnd"/>
      <w:r w:rsidRPr="009222BB">
        <w:rPr>
          <w:rFonts w:ascii="Arial" w:eastAsia="Times New Roman" w:hAnsi="Arial" w:cs="Arial"/>
          <w:b/>
          <w:bCs/>
          <w:i/>
          <w:iCs/>
          <w:color w:val="0777AE"/>
          <w:sz w:val="20"/>
          <w:szCs w:val="20"/>
          <w:u w:val="single"/>
          <w:lang w:eastAsia="ru-RU"/>
        </w:rPr>
        <w:t xml:space="preserve"> </w:t>
      </w:r>
      <w:proofErr w:type="spellStart"/>
      <w:r w:rsidRPr="009222BB">
        <w:rPr>
          <w:rFonts w:ascii="Arial" w:eastAsia="Times New Roman" w:hAnsi="Arial" w:cs="Arial"/>
          <w:b/>
          <w:bCs/>
          <w:i/>
          <w:iCs/>
          <w:color w:val="0777AE"/>
          <w:sz w:val="20"/>
          <w:szCs w:val="20"/>
          <w:u w:val="single"/>
          <w:lang w:eastAsia="ru-RU"/>
        </w:rPr>
        <w:t>даних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777AE"/>
          <w:sz w:val="20"/>
          <w:szCs w:val="20"/>
          <w:u w:val="single"/>
          <w:lang w:eastAsia="ru-RU"/>
        </w:rPr>
        <w:fldChar w:fldCharType="end"/>
      </w:r>
      <w:r w:rsidRPr="009222BB">
        <w:rPr>
          <w:rFonts w:ascii="Arial" w:eastAsia="Times New Roman" w:hAnsi="Arial" w:cs="Arial"/>
          <w:b/>
          <w:bCs/>
          <w:i/>
          <w:iCs/>
          <w:color w:val="2D2D2D"/>
          <w:sz w:val="20"/>
          <w:szCs w:val="20"/>
          <w:lang w:eastAsia="ru-RU"/>
        </w:rPr>
        <w:t>.</w:t>
      </w:r>
    </w:p>
    <w:p w:rsidR="00C82EAB" w:rsidRDefault="00C82EAB" w:rsidP="00C82EAB">
      <w:pPr>
        <w:shd w:val="clear" w:color="auto" w:fill="F3F4E9"/>
        <w:spacing w:before="75" w:after="100" w:afterAutospacing="1" w:line="210" w:lineRule="atLeast"/>
        <w:rPr>
          <w:rFonts w:ascii="Arial" w:eastAsia="Times New Roman" w:hAnsi="Arial" w:cs="Arial"/>
          <w:b/>
          <w:bCs/>
          <w:color w:val="2D2D2D"/>
          <w:sz w:val="20"/>
          <w:szCs w:val="20"/>
          <w:lang w:val="uk-UA" w:eastAsia="ru-RU"/>
        </w:rPr>
      </w:pPr>
      <w:hyperlink r:id="rId7" w:history="1">
        <w:proofErr w:type="spellStart"/>
        <w:r w:rsidRPr="009222BB">
          <w:rPr>
            <w:rFonts w:ascii="Arial" w:eastAsia="Times New Roman" w:hAnsi="Arial" w:cs="Arial"/>
            <w:b/>
            <w:bCs/>
            <w:color w:val="0777AE"/>
            <w:sz w:val="20"/>
            <w:szCs w:val="20"/>
            <w:u w:val="single"/>
            <w:lang w:eastAsia="ru-RU"/>
          </w:rPr>
          <w:t>Роз’яснення</w:t>
        </w:r>
        <w:proofErr w:type="spellEnd"/>
        <w:r w:rsidRPr="009222BB">
          <w:rPr>
            <w:rFonts w:ascii="Arial" w:eastAsia="Times New Roman" w:hAnsi="Arial" w:cs="Arial"/>
            <w:b/>
            <w:bCs/>
            <w:color w:val="0777AE"/>
            <w:sz w:val="20"/>
            <w:szCs w:val="20"/>
            <w:u w:val="single"/>
            <w:lang w:eastAsia="ru-RU"/>
          </w:rPr>
          <w:t xml:space="preserve"> та </w:t>
        </w:r>
        <w:proofErr w:type="spellStart"/>
        <w:r w:rsidRPr="009222BB">
          <w:rPr>
            <w:rFonts w:ascii="Arial" w:eastAsia="Times New Roman" w:hAnsi="Arial" w:cs="Arial"/>
            <w:b/>
            <w:bCs/>
            <w:color w:val="0777AE"/>
            <w:sz w:val="20"/>
            <w:szCs w:val="20"/>
            <w:u w:val="single"/>
            <w:lang w:eastAsia="ru-RU"/>
          </w:rPr>
          <w:t>рекомендації</w:t>
        </w:r>
        <w:proofErr w:type="spellEnd"/>
      </w:hyperlink>
    </w:p>
    <w:p w:rsidR="00C82EAB" w:rsidRDefault="00C82EAB" w:rsidP="00C82EAB">
      <w:pPr>
        <w:shd w:val="clear" w:color="auto" w:fill="F3F4E9"/>
        <w:spacing w:before="75" w:after="100" w:afterAutospacing="1" w:line="210" w:lineRule="atLeast"/>
        <w:rPr>
          <w:rFonts w:ascii="Arial" w:eastAsia="Times New Roman" w:hAnsi="Arial" w:cs="Arial"/>
          <w:color w:val="2D2D2D"/>
          <w:sz w:val="20"/>
          <w:szCs w:val="20"/>
          <w:lang w:val="uk-UA" w:eastAsia="ru-RU"/>
        </w:rPr>
      </w:pPr>
      <w:hyperlink r:id="rId8" w:history="1">
        <w:r w:rsidRPr="005366C4">
          <w:rPr>
            <w:rStyle w:val="a3"/>
            <w:rFonts w:ascii="Arial" w:eastAsia="Times New Roman" w:hAnsi="Arial" w:cs="Arial"/>
            <w:sz w:val="20"/>
            <w:szCs w:val="20"/>
            <w:lang w:val="uk-UA" w:eastAsia="ru-RU"/>
          </w:rPr>
          <w:t>https://www.ombudsman.gov.ua/ua/page/zpd/obrobka/roziasnenia-ta-recomendation/</w:t>
        </w:r>
      </w:hyperlink>
      <w:r>
        <w:rPr>
          <w:rFonts w:ascii="Arial" w:eastAsia="Times New Roman" w:hAnsi="Arial" w:cs="Arial"/>
          <w:color w:val="2D2D2D"/>
          <w:sz w:val="20"/>
          <w:szCs w:val="20"/>
          <w:lang w:val="uk-UA" w:eastAsia="ru-RU"/>
        </w:rPr>
        <w:t xml:space="preserve"> </w:t>
      </w:r>
    </w:p>
    <w:p w:rsidR="00B95638" w:rsidRPr="00C82EAB" w:rsidRDefault="00C82EAB">
      <w:pPr>
        <w:rPr>
          <w:lang w:val="uk-UA"/>
        </w:rPr>
      </w:pPr>
      <w:r>
        <w:rPr>
          <w:lang w:val="uk-UA"/>
        </w:rPr>
        <w:t xml:space="preserve"> </w:t>
      </w:r>
    </w:p>
    <w:sectPr w:rsidR="00B95638" w:rsidRPr="00C82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AB"/>
    <w:rsid w:val="00005297"/>
    <w:rsid w:val="00025F73"/>
    <w:rsid w:val="000275F4"/>
    <w:rsid w:val="00036C0F"/>
    <w:rsid w:val="00040A7B"/>
    <w:rsid w:val="00050600"/>
    <w:rsid w:val="00055F16"/>
    <w:rsid w:val="00056CFB"/>
    <w:rsid w:val="00082EA7"/>
    <w:rsid w:val="000A71BB"/>
    <w:rsid w:val="000C266C"/>
    <w:rsid w:val="000C54B4"/>
    <w:rsid w:val="000D2F9A"/>
    <w:rsid w:val="000D6DCB"/>
    <w:rsid w:val="00102491"/>
    <w:rsid w:val="0011052D"/>
    <w:rsid w:val="001248D1"/>
    <w:rsid w:val="00133B70"/>
    <w:rsid w:val="001411C3"/>
    <w:rsid w:val="001508AB"/>
    <w:rsid w:val="0015718C"/>
    <w:rsid w:val="00186694"/>
    <w:rsid w:val="00197D64"/>
    <w:rsid w:val="001B0570"/>
    <w:rsid w:val="001B5DF9"/>
    <w:rsid w:val="001F09B4"/>
    <w:rsid w:val="00224A72"/>
    <w:rsid w:val="00235E45"/>
    <w:rsid w:val="002374BF"/>
    <w:rsid w:val="0024103E"/>
    <w:rsid w:val="002510A2"/>
    <w:rsid w:val="0025699C"/>
    <w:rsid w:val="002631C3"/>
    <w:rsid w:val="0027665B"/>
    <w:rsid w:val="0027760C"/>
    <w:rsid w:val="0029101E"/>
    <w:rsid w:val="002A001C"/>
    <w:rsid w:val="002B7093"/>
    <w:rsid w:val="002C5D1D"/>
    <w:rsid w:val="002D2E57"/>
    <w:rsid w:val="002E60C3"/>
    <w:rsid w:val="002F062A"/>
    <w:rsid w:val="002F5404"/>
    <w:rsid w:val="002F549F"/>
    <w:rsid w:val="00304367"/>
    <w:rsid w:val="00344C01"/>
    <w:rsid w:val="00346A6A"/>
    <w:rsid w:val="00357A67"/>
    <w:rsid w:val="003612B6"/>
    <w:rsid w:val="00364065"/>
    <w:rsid w:val="00410524"/>
    <w:rsid w:val="00443D13"/>
    <w:rsid w:val="004572AD"/>
    <w:rsid w:val="00457E8B"/>
    <w:rsid w:val="00461F6B"/>
    <w:rsid w:val="00475BA2"/>
    <w:rsid w:val="00490269"/>
    <w:rsid w:val="004C5443"/>
    <w:rsid w:val="004F5E81"/>
    <w:rsid w:val="0050071A"/>
    <w:rsid w:val="00500823"/>
    <w:rsid w:val="0051024A"/>
    <w:rsid w:val="00512412"/>
    <w:rsid w:val="005150F1"/>
    <w:rsid w:val="00570D9A"/>
    <w:rsid w:val="00596BA5"/>
    <w:rsid w:val="005A1FD6"/>
    <w:rsid w:val="005D3CEE"/>
    <w:rsid w:val="005E07D4"/>
    <w:rsid w:val="005E13DF"/>
    <w:rsid w:val="005F6412"/>
    <w:rsid w:val="00614473"/>
    <w:rsid w:val="00616126"/>
    <w:rsid w:val="006349A6"/>
    <w:rsid w:val="00645263"/>
    <w:rsid w:val="006568F7"/>
    <w:rsid w:val="00661FC3"/>
    <w:rsid w:val="00666E86"/>
    <w:rsid w:val="006672DC"/>
    <w:rsid w:val="00685156"/>
    <w:rsid w:val="00685DB8"/>
    <w:rsid w:val="006A2364"/>
    <w:rsid w:val="006A5E60"/>
    <w:rsid w:val="006A75AF"/>
    <w:rsid w:val="006E09C2"/>
    <w:rsid w:val="006F3274"/>
    <w:rsid w:val="006F52E3"/>
    <w:rsid w:val="007078CB"/>
    <w:rsid w:val="007231A8"/>
    <w:rsid w:val="007471E8"/>
    <w:rsid w:val="0078370A"/>
    <w:rsid w:val="007A5230"/>
    <w:rsid w:val="007F48F8"/>
    <w:rsid w:val="00822963"/>
    <w:rsid w:val="00826F09"/>
    <w:rsid w:val="00830C92"/>
    <w:rsid w:val="00847C05"/>
    <w:rsid w:val="00862EEF"/>
    <w:rsid w:val="00876387"/>
    <w:rsid w:val="008872BE"/>
    <w:rsid w:val="00896444"/>
    <w:rsid w:val="008B7209"/>
    <w:rsid w:val="008B7749"/>
    <w:rsid w:val="008C0F28"/>
    <w:rsid w:val="008C4A93"/>
    <w:rsid w:val="008D104C"/>
    <w:rsid w:val="008E0471"/>
    <w:rsid w:val="00912CDE"/>
    <w:rsid w:val="00914464"/>
    <w:rsid w:val="00921C5F"/>
    <w:rsid w:val="009310C5"/>
    <w:rsid w:val="0093365E"/>
    <w:rsid w:val="0094008A"/>
    <w:rsid w:val="00940B72"/>
    <w:rsid w:val="00942DF1"/>
    <w:rsid w:val="00952624"/>
    <w:rsid w:val="00953794"/>
    <w:rsid w:val="00954CCB"/>
    <w:rsid w:val="00981E7A"/>
    <w:rsid w:val="0099008C"/>
    <w:rsid w:val="00997ECC"/>
    <w:rsid w:val="009A5C6D"/>
    <w:rsid w:val="009C1510"/>
    <w:rsid w:val="009D155A"/>
    <w:rsid w:val="009D2A2F"/>
    <w:rsid w:val="009F050D"/>
    <w:rsid w:val="009F19D8"/>
    <w:rsid w:val="009F1D71"/>
    <w:rsid w:val="00A32474"/>
    <w:rsid w:val="00A57E46"/>
    <w:rsid w:val="00AA68D0"/>
    <w:rsid w:val="00AB5973"/>
    <w:rsid w:val="00AC693B"/>
    <w:rsid w:val="00AC7CE2"/>
    <w:rsid w:val="00B1512C"/>
    <w:rsid w:val="00B304CF"/>
    <w:rsid w:val="00B6607F"/>
    <w:rsid w:val="00B73C4C"/>
    <w:rsid w:val="00B95638"/>
    <w:rsid w:val="00BA3E74"/>
    <w:rsid w:val="00BB033D"/>
    <w:rsid w:val="00BB1C82"/>
    <w:rsid w:val="00BF34D9"/>
    <w:rsid w:val="00C27508"/>
    <w:rsid w:val="00C32345"/>
    <w:rsid w:val="00C46B81"/>
    <w:rsid w:val="00C56C25"/>
    <w:rsid w:val="00C82EAB"/>
    <w:rsid w:val="00C832F5"/>
    <w:rsid w:val="00CA2445"/>
    <w:rsid w:val="00CC0E3E"/>
    <w:rsid w:val="00CC410A"/>
    <w:rsid w:val="00CC4C67"/>
    <w:rsid w:val="00CD7F16"/>
    <w:rsid w:val="00CE7403"/>
    <w:rsid w:val="00CE74A5"/>
    <w:rsid w:val="00D11B25"/>
    <w:rsid w:val="00D321ED"/>
    <w:rsid w:val="00D604E5"/>
    <w:rsid w:val="00D82ECA"/>
    <w:rsid w:val="00D9002F"/>
    <w:rsid w:val="00DA1929"/>
    <w:rsid w:val="00DA47BF"/>
    <w:rsid w:val="00DA7458"/>
    <w:rsid w:val="00DB0018"/>
    <w:rsid w:val="00DB2232"/>
    <w:rsid w:val="00DB2F54"/>
    <w:rsid w:val="00DB6664"/>
    <w:rsid w:val="00E2764D"/>
    <w:rsid w:val="00E30F39"/>
    <w:rsid w:val="00E45AD8"/>
    <w:rsid w:val="00E50B09"/>
    <w:rsid w:val="00E64E9B"/>
    <w:rsid w:val="00E650C1"/>
    <w:rsid w:val="00E77ACF"/>
    <w:rsid w:val="00EA267E"/>
    <w:rsid w:val="00EA6F4A"/>
    <w:rsid w:val="00EB4506"/>
    <w:rsid w:val="00EC03C5"/>
    <w:rsid w:val="00EC07D9"/>
    <w:rsid w:val="00ED3E6D"/>
    <w:rsid w:val="00F075B6"/>
    <w:rsid w:val="00F12213"/>
    <w:rsid w:val="00F138B4"/>
    <w:rsid w:val="00F34705"/>
    <w:rsid w:val="00F4166C"/>
    <w:rsid w:val="00F41C31"/>
    <w:rsid w:val="00F630DA"/>
    <w:rsid w:val="00F679D5"/>
    <w:rsid w:val="00F9321C"/>
    <w:rsid w:val="00FA1751"/>
    <w:rsid w:val="00FC2CC9"/>
    <w:rsid w:val="00FD09AC"/>
    <w:rsid w:val="00FD3E68"/>
    <w:rsid w:val="00FF2171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E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E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mbudsman.gov.ua/ua/page/zpd/obrobka/roziasnenia-ta-recomend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mbudsman.gov.ua/ua/page/zpd/obrobka/roziasnenia-ta-recomendatio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ombudsman.gov.ua/ua/page/secretariat/docs/legislation/tipovij-poryadok-obrobki-personalnix-danix.html" TargetMode="External"/><Relationship Id="rId5" Type="http://schemas.openxmlformats.org/officeDocument/2006/relationships/hyperlink" Target="http://zakon1.rada.gov.ua/laws/show/2297-1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леня</dc:creator>
  <cp:lastModifiedBy>леня</cp:lastModifiedBy>
  <cp:revision>1</cp:revision>
  <dcterms:created xsi:type="dcterms:W3CDTF">2021-03-29T16:28:00Z</dcterms:created>
  <dcterms:modified xsi:type="dcterms:W3CDTF">2021-03-29T16:28:00Z</dcterms:modified>
</cp:coreProperties>
</file>