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p>
    <w:p w:rsidR="005D633F" w:rsidRPr="005D633F" w:rsidRDefault="005D633F" w:rsidP="005D633F">
      <w:pPr>
        <w:rPr>
          <w:sz w:val="2"/>
          <w:szCs w:val="2"/>
          <w:lang w:val="ru-RU"/>
        </w:rPr>
      </w:pPr>
      <w:r w:rsidRPr="001B6CD5">
        <w:rPr>
          <w:rFonts w:ascii="Times New Roman" w:hAnsi="Times New Roman" w:cs="Times New Roman"/>
          <w:b/>
          <w:lang w:val="ru-RU"/>
        </w:rPr>
        <w:t xml:space="preserve">СХВАЛЕНО </w:t>
      </w:r>
      <w:r w:rsidRPr="001B6CD5">
        <w:rPr>
          <w:rFonts w:ascii="Times New Roman" w:hAnsi="Times New Roman" w:cs="Times New Roman"/>
          <w:b/>
          <w:lang w:val="uk-UA"/>
        </w:rPr>
        <w:t xml:space="preserve">                                                               </w:t>
      </w:r>
      <w:r>
        <w:rPr>
          <w:rFonts w:ascii="Times New Roman" w:hAnsi="Times New Roman" w:cs="Times New Roman"/>
          <w:b/>
          <w:lang w:val="uk-UA"/>
        </w:rPr>
        <w:t xml:space="preserve">                      </w:t>
      </w:r>
      <w:r w:rsidRPr="001B6CD5">
        <w:rPr>
          <w:rFonts w:ascii="Times New Roman" w:hAnsi="Times New Roman" w:cs="Times New Roman"/>
          <w:b/>
          <w:lang w:val="uk-UA"/>
        </w:rPr>
        <w:t xml:space="preserve">  </w:t>
      </w:r>
      <w:r w:rsidRPr="001B6CD5">
        <w:rPr>
          <w:rFonts w:ascii="Times New Roman" w:hAnsi="Times New Roman" w:cs="Times New Roman"/>
          <w:b/>
          <w:lang w:val="ru-RU"/>
        </w:rPr>
        <w:t>ЗАТВЕРДЖЕНО</w:t>
      </w:r>
    </w:p>
    <w:p w:rsidR="005D633F" w:rsidRPr="001B6CD5" w:rsidRDefault="005D633F" w:rsidP="005D633F">
      <w:pPr>
        <w:spacing w:line="276" w:lineRule="auto"/>
        <w:rPr>
          <w:rFonts w:ascii="Times New Roman" w:hAnsi="Times New Roman" w:cs="Times New Roman"/>
          <w:b/>
          <w:lang w:val="uk-UA"/>
        </w:rPr>
      </w:pPr>
      <w:proofErr w:type="spellStart"/>
      <w:r w:rsidRPr="001B6CD5">
        <w:rPr>
          <w:rFonts w:ascii="Times New Roman" w:hAnsi="Times New Roman" w:cs="Times New Roman"/>
          <w:b/>
          <w:lang w:val="ru-RU"/>
        </w:rPr>
        <w:t>педагогічною</w:t>
      </w:r>
      <w:proofErr w:type="spellEnd"/>
      <w:r w:rsidRPr="001B6CD5">
        <w:rPr>
          <w:rFonts w:ascii="Times New Roman" w:hAnsi="Times New Roman" w:cs="Times New Roman"/>
          <w:b/>
          <w:lang w:val="ru-RU"/>
        </w:rPr>
        <w:t xml:space="preserve"> радою </w:t>
      </w:r>
      <w:proofErr w:type="spellStart"/>
      <w:r w:rsidRPr="001B6CD5">
        <w:rPr>
          <w:rFonts w:ascii="Times New Roman" w:hAnsi="Times New Roman" w:cs="Times New Roman"/>
          <w:b/>
          <w:lang w:val="ru-RU"/>
        </w:rPr>
        <w:t>школи</w:t>
      </w:r>
      <w:proofErr w:type="spellEnd"/>
      <w:r w:rsidRPr="001B6CD5">
        <w:rPr>
          <w:rFonts w:ascii="Times New Roman" w:hAnsi="Times New Roman" w:cs="Times New Roman"/>
          <w:b/>
          <w:lang w:val="ru-RU"/>
        </w:rPr>
        <w:t xml:space="preserve"> </w:t>
      </w:r>
      <w:r w:rsidRPr="001B6CD5">
        <w:rPr>
          <w:rFonts w:ascii="Times New Roman" w:hAnsi="Times New Roman" w:cs="Times New Roman"/>
          <w:b/>
          <w:lang w:val="uk-UA"/>
        </w:rPr>
        <w:t xml:space="preserve">                                </w:t>
      </w:r>
      <w:r>
        <w:rPr>
          <w:rFonts w:ascii="Times New Roman" w:hAnsi="Times New Roman" w:cs="Times New Roman"/>
          <w:b/>
          <w:lang w:val="uk-UA"/>
        </w:rPr>
        <w:t xml:space="preserve">                            </w:t>
      </w:r>
      <w:r w:rsidRPr="001B6CD5">
        <w:rPr>
          <w:rFonts w:ascii="Times New Roman" w:hAnsi="Times New Roman" w:cs="Times New Roman"/>
          <w:b/>
          <w:lang w:val="uk-UA"/>
        </w:rPr>
        <w:t xml:space="preserve"> </w:t>
      </w:r>
      <w:r w:rsidRPr="001B6CD5">
        <w:rPr>
          <w:rFonts w:ascii="Times New Roman" w:hAnsi="Times New Roman" w:cs="Times New Roman"/>
          <w:b/>
          <w:lang w:val="ru-RU"/>
        </w:rPr>
        <w:t xml:space="preserve">Директор _______ </w:t>
      </w:r>
      <w:r w:rsidRPr="001B6CD5">
        <w:rPr>
          <w:rFonts w:ascii="Times New Roman" w:hAnsi="Times New Roman" w:cs="Times New Roman"/>
          <w:b/>
          <w:lang w:val="uk-UA"/>
        </w:rPr>
        <w:t xml:space="preserve"> О. </w:t>
      </w:r>
      <w:proofErr w:type="spellStart"/>
      <w:r w:rsidRPr="001B6CD5">
        <w:rPr>
          <w:rFonts w:ascii="Times New Roman" w:hAnsi="Times New Roman" w:cs="Times New Roman"/>
          <w:b/>
          <w:lang w:val="uk-UA"/>
        </w:rPr>
        <w:t>Свічинська</w:t>
      </w:r>
      <w:proofErr w:type="spellEnd"/>
    </w:p>
    <w:p w:rsidR="005D633F" w:rsidRPr="001B6CD5" w:rsidRDefault="005D633F" w:rsidP="005D633F">
      <w:pPr>
        <w:spacing w:line="276" w:lineRule="auto"/>
        <w:rPr>
          <w:rFonts w:ascii="Times New Roman" w:hAnsi="Times New Roman" w:cs="Times New Roman"/>
          <w:b/>
          <w:lang w:val="uk-UA"/>
        </w:rPr>
      </w:pPr>
      <w:r w:rsidRPr="001B6CD5">
        <w:rPr>
          <w:rFonts w:ascii="Times New Roman" w:hAnsi="Times New Roman" w:cs="Times New Roman"/>
          <w:b/>
          <w:lang w:val="uk-UA"/>
        </w:rPr>
        <w:t xml:space="preserve">31.08.2018 року                                                               </w:t>
      </w:r>
      <w:r>
        <w:rPr>
          <w:rFonts w:ascii="Times New Roman" w:hAnsi="Times New Roman" w:cs="Times New Roman"/>
          <w:b/>
          <w:lang w:val="uk-UA"/>
        </w:rPr>
        <w:t xml:space="preserve">                      </w:t>
      </w:r>
      <w:r w:rsidRPr="001B6CD5">
        <w:rPr>
          <w:rFonts w:ascii="Times New Roman" w:hAnsi="Times New Roman" w:cs="Times New Roman"/>
          <w:b/>
          <w:lang w:val="uk-UA"/>
        </w:rPr>
        <w:t xml:space="preserve">наказ по школі від 31.08.2018 р. №__ </w:t>
      </w:r>
    </w:p>
    <w:p w:rsidR="005D633F" w:rsidRDefault="005D633F" w:rsidP="005D633F">
      <w:pPr>
        <w:jc w:val="center"/>
        <w:rPr>
          <w:sz w:val="2"/>
          <w:szCs w:val="2"/>
          <w:lang w:val="uk-UA"/>
        </w:rPr>
      </w:pPr>
    </w:p>
    <w:p w:rsidR="005D633F" w:rsidRDefault="005D633F" w:rsidP="005D633F">
      <w:pPr>
        <w:jc w:val="center"/>
        <w:rPr>
          <w:sz w:val="2"/>
          <w:szCs w:val="2"/>
          <w:lang w:val="uk-UA"/>
        </w:rPr>
      </w:pPr>
    </w:p>
    <w:p w:rsidR="005D633F" w:rsidRDefault="005D633F" w:rsidP="005D633F">
      <w:pPr>
        <w:jc w:val="center"/>
        <w:rPr>
          <w:sz w:val="2"/>
          <w:szCs w:val="2"/>
          <w:lang w:val="uk-UA"/>
        </w:rPr>
      </w:pPr>
    </w:p>
    <w:p w:rsidR="005D633F" w:rsidRDefault="005D633F" w:rsidP="005D633F">
      <w:pPr>
        <w:jc w:val="center"/>
        <w:rPr>
          <w:sz w:val="2"/>
          <w:szCs w:val="2"/>
          <w:lang w:val="uk-UA"/>
        </w:rPr>
      </w:pPr>
    </w:p>
    <w:p w:rsidR="005D633F" w:rsidRDefault="005D633F" w:rsidP="005D633F">
      <w:pPr>
        <w:jc w:val="center"/>
        <w:rPr>
          <w:sz w:val="2"/>
          <w:szCs w:val="2"/>
          <w:lang w:val="uk-UA"/>
        </w:rPr>
      </w:pPr>
    </w:p>
    <w:p w:rsidR="005D633F" w:rsidRDefault="005D633F" w:rsidP="005D633F">
      <w:pPr>
        <w:jc w:val="center"/>
        <w:rPr>
          <w:sz w:val="2"/>
          <w:szCs w:val="2"/>
          <w:lang w:val="uk-UA"/>
        </w:rPr>
      </w:pPr>
    </w:p>
    <w:p w:rsidR="005D633F" w:rsidRDefault="005D633F" w:rsidP="005D633F">
      <w:pPr>
        <w:jc w:val="center"/>
        <w:rPr>
          <w:sz w:val="2"/>
          <w:szCs w:val="2"/>
          <w:lang w:val="uk-UA"/>
        </w:rPr>
      </w:pPr>
    </w:p>
    <w:p w:rsidR="005D633F" w:rsidRPr="00523D1A" w:rsidRDefault="005D633F" w:rsidP="00523D1A">
      <w:pPr>
        <w:widowControl/>
        <w:shd w:val="clear" w:color="auto" w:fill="FFFFFF"/>
        <w:ind w:left="4500"/>
        <w:rPr>
          <w:rFonts w:ascii="Times New Roman" w:eastAsia="Calibri" w:hAnsi="Times New Roman" w:cs="Times New Roman"/>
          <w:color w:val="auto"/>
          <w:sz w:val="28"/>
          <w:szCs w:val="28"/>
          <w:lang w:val="uk-UA" w:bidi="ar-S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D633F"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523D1A" w:rsidRPr="00523D1A">
        <w:rPr>
          <w:rFonts w:ascii="Times New Roman" w:eastAsia="Calibri" w:hAnsi="Times New Roman" w:cs="Times New Roman"/>
          <w:b/>
          <w:bCs/>
          <w:color w:val="auto"/>
          <w:sz w:val="28"/>
          <w:szCs w:val="28"/>
          <w:lang w:val="uk-UA" w:bidi="ar-SA"/>
        </w:rPr>
        <w:t xml:space="preserve">світня програма </w:t>
      </w:r>
    </w:p>
    <w:p w:rsid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D633F" w:rsidRPr="00523D1A" w:rsidRDefault="005D633F"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(5 – 9 класи)</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w:t>
      </w:r>
      <w:r w:rsidRPr="00523D1A">
        <w:rPr>
          <w:rFonts w:ascii="Times New Roman" w:eastAsia="Calibri" w:hAnsi="Times New Roman" w:cs="Times New Roman"/>
          <w:color w:val="auto"/>
          <w:sz w:val="28"/>
          <w:szCs w:val="28"/>
          <w:lang w:val="uk-UA" w:bidi="ar-SA"/>
        </w:rPr>
        <w:lastRenderedPageBreak/>
        <w:t xml:space="preserve">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w:t>
      </w:r>
      <w:proofErr w:type="spellStart"/>
      <w:r w:rsidRPr="00523D1A">
        <w:rPr>
          <w:rFonts w:ascii="Times New Roman" w:eastAsia="Calibri" w:hAnsi="Times New Roman" w:cs="Times New Roman"/>
          <w:color w:val="auto"/>
          <w:sz w:val="28"/>
          <w:szCs w:val="28"/>
          <w:lang w:val="uk-UA" w:bidi="ar-SA"/>
        </w:rPr>
        <w:t>мовну</w:t>
      </w:r>
      <w:proofErr w:type="spellEnd"/>
      <w:r w:rsidRPr="00523D1A">
        <w:rPr>
          <w:rFonts w:ascii="Times New Roman" w:eastAsia="Calibri" w:hAnsi="Times New Roman" w:cs="Times New Roman"/>
          <w:color w:val="auto"/>
          <w:sz w:val="28"/>
          <w:szCs w:val="28"/>
          <w:lang w:val="uk-UA" w:bidi="ar-SA"/>
        </w:rPr>
        <w:t xml:space="preserve">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523D1A">
              <w:rPr>
                <w:rFonts w:ascii="Times New Roman" w:eastAsia="Times New Roman" w:hAnsi="Times New Roman" w:cs="Times New Roman"/>
                <w:color w:val="auto"/>
                <w:sz w:val="28"/>
                <w:szCs w:val="28"/>
                <w:highlight w:val="white"/>
                <w:lang w:val="uk-UA" w:bidi="ar-SA"/>
              </w:rPr>
              <w:t>грамотно</w:t>
            </w:r>
            <w:proofErr w:type="spellEnd"/>
            <w:r w:rsidRPr="00523D1A">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523D1A">
              <w:rPr>
                <w:rFonts w:ascii="Times New Roman" w:eastAsia="Times New Roman" w:hAnsi="Times New Roman" w:cs="Times New Roman"/>
                <w:color w:val="auto"/>
                <w:sz w:val="28"/>
                <w:szCs w:val="28"/>
                <w:highlight w:val="white"/>
                <w:lang w:val="uk-UA" w:bidi="ar-SA"/>
              </w:rPr>
              <w:t>коректно</w:t>
            </w:r>
            <w:proofErr w:type="spellEnd"/>
            <w:r w:rsidRPr="00523D1A">
              <w:rPr>
                <w:rFonts w:ascii="Times New Roman" w:eastAsia="Times New Roman" w:hAnsi="Times New Roman" w:cs="Times New Roman"/>
                <w:color w:val="auto"/>
                <w:sz w:val="28"/>
                <w:szCs w:val="28"/>
                <w:highlight w:val="white"/>
                <w:lang w:val="uk-UA" w:bidi="ar-SA"/>
              </w:rPr>
              <w:t xml:space="preserve"> вживати в мовленні </w:t>
            </w:r>
            <w:r w:rsidRPr="00523D1A">
              <w:rPr>
                <w:rFonts w:ascii="Times New Roman" w:eastAsia="Times New Roman" w:hAnsi="Times New Roman" w:cs="Times New Roman"/>
                <w:color w:val="auto"/>
                <w:sz w:val="28"/>
                <w:szCs w:val="28"/>
                <w:highlight w:val="white"/>
                <w:lang w:val="uk-UA" w:bidi="ar-SA"/>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523D1A">
              <w:rPr>
                <w:rFonts w:ascii="Times New Roman" w:eastAsia="Calibri" w:hAnsi="Times New Roman" w:cs="Times New Roman"/>
                <w:sz w:val="28"/>
                <w:szCs w:val="28"/>
                <w:lang w:val="uk-UA" w:bidi="ar-SA"/>
              </w:rPr>
              <w:t>мовних</w:t>
            </w:r>
            <w:proofErr w:type="spellEnd"/>
            <w:r w:rsidRPr="00523D1A">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w:t>
            </w:r>
            <w:r w:rsidRPr="00523D1A">
              <w:rPr>
                <w:rFonts w:ascii="Times New Roman" w:eastAsia="Times New Roman" w:hAnsi="Times New Roman" w:cs="Times New Roman"/>
                <w:color w:val="auto"/>
                <w:sz w:val="28"/>
                <w:szCs w:val="28"/>
                <w:highlight w:val="white"/>
                <w:lang w:val="uk-UA" w:bidi="ar-SA"/>
              </w:rPr>
              <w:lastRenderedPageBreak/>
              <w:t>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523D1A">
              <w:rPr>
                <w:rFonts w:ascii="Times New Roman" w:eastAsia="Times New Roman" w:hAnsi="Times New Roman" w:cs="Times New Roman"/>
                <w:color w:val="auto"/>
                <w:sz w:val="28"/>
                <w:szCs w:val="28"/>
                <w:highlight w:val="white"/>
                <w:lang w:val="uk-UA" w:bidi="ar-SA"/>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proofErr w:type="spellStart"/>
            <w:r w:rsidRPr="00523D1A">
              <w:rPr>
                <w:rFonts w:ascii="Times New Roman" w:eastAsia="Times New Roman" w:hAnsi="Times New Roman" w:cs="Times New Roman"/>
                <w:color w:val="auto"/>
                <w:sz w:val="28"/>
                <w:szCs w:val="28"/>
                <w:lang w:val="uk-UA" w:bidi="ar-SA"/>
              </w:rPr>
              <w:t>грамотно</w:t>
            </w:r>
            <w:proofErr w:type="spellEnd"/>
            <w:r w:rsidRPr="00523D1A">
              <w:rPr>
                <w:rFonts w:ascii="Times New Roman" w:eastAsia="Times New Roman" w:hAnsi="Times New Roman" w:cs="Times New Roman"/>
                <w:color w:val="auto"/>
                <w:sz w:val="28"/>
                <w:szCs w:val="28"/>
                <w:lang w:val="uk-UA" w:bidi="ar-SA"/>
              </w:rPr>
              <w:t xml:space="preserve"> і </w:t>
            </w:r>
            <w:proofErr w:type="spellStart"/>
            <w:r w:rsidRPr="00523D1A">
              <w:rPr>
                <w:rFonts w:ascii="Times New Roman" w:eastAsia="Times New Roman" w:hAnsi="Times New Roman" w:cs="Times New Roman"/>
                <w:color w:val="auto"/>
                <w:sz w:val="28"/>
                <w:szCs w:val="28"/>
                <w:lang w:val="uk-UA" w:bidi="ar-SA"/>
              </w:rPr>
              <w:t>логічно</w:t>
            </w:r>
            <w:proofErr w:type="spellEnd"/>
            <w:r w:rsidRPr="00523D1A">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5D633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w:t>
            </w:r>
            <w:r w:rsidRPr="00523D1A">
              <w:rPr>
                <w:rFonts w:ascii="Times New Roman" w:eastAsia="Times New Roman" w:hAnsi="Times New Roman" w:cs="Times New Roman"/>
                <w:color w:val="auto"/>
                <w:sz w:val="28"/>
                <w:szCs w:val="28"/>
                <w:highlight w:val="white"/>
                <w:lang w:val="uk-UA" w:bidi="ar-SA"/>
              </w:rPr>
              <w:lastRenderedPageBreak/>
              <w:t>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D633F" w:rsidRPr="00523D1A" w:rsidRDefault="005D633F"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5D633F">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5D633F" w:rsidTr="005D633F">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523D1A">
              <w:rPr>
                <w:rFonts w:ascii="Times New Roman" w:eastAsia="Times New Roman" w:hAnsi="Times New Roman" w:cs="Times New Roman"/>
                <w:color w:val="auto"/>
                <w:sz w:val="28"/>
                <w:szCs w:val="28"/>
                <w:highlight w:val="white"/>
                <w:lang w:val="uk-UA" w:bidi="ar-SA"/>
              </w:rPr>
              <w:t>уроки</w:t>
            </w:r>
            <w:proofErr w:type="spellEnd"/>
            <w:r w:rsidRPr="00523D1A">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523D1A" w:rsidRPr="005D633F" w:rsidTr="005D633F">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D633F" w:rsidTr="005D633F">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523D1A">
              <w:rPr>
                <w:rFonts w:ascii="Times New Roman" w:eastAsia="Times New Roman" w:hAnsi="Times New Roman" w:cs="Times New Roman"/>
                <w:color w:val="auto"/>
                <w:sz w:val="28"/>
                <w:szCs w:val="28"/>
                <w:highlight w:val="white"/>
                <w:lang w:val="uk-UA" w:bidi="ar-SA"/>
              </w:rPr>
              <w:t>емоційно</w:t>
            </w:r>
            <w:proofErr w:type="spellEnd"/>
            <w:r w:rsidRPr="00523D1A">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D633F" w:rsidTr="005D633F">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w:t>
      </w:r>
      <w:r w:rsidRPr="00523D1A">
        <w:rPr>
          <w:rFonts w:ascii="Times New Roman" w:eastAsia="Times New Roman" w:hAnsi="Times New Roman" w:cs="Times New Roman"/>
          <w:color w:val="auto"/>
          <w:sz w:val="28"/>
          <w:szCs w:val="28"/>
          <w:highlight w:val="white"/>
          <w:lang w:val="uk-UA" w:bidi="ar-SA"/>
        </w:rPr>
        <w:lastRenderedPageBreak/>
        <w:t xml:space="preserve">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523D1A">
        <w:rPr>
          <w:rFonts w:ascii="Times New Roman" w:eastAsia="Times New Roman" w:hAnsi="Times New Roman" w:cs="Times New Roman"/>
          <w:color w:val="auto"/>
          <w:sz w:val="28"/>
          <w:szCs w:val="28"/>
          <w:highlight w:val="white"/>
          <w:lang w:val="uk-UA" w:bidi="ar-SA"/>
        </w:rPr>
        <w:t>зв’язків</w:t>
      </w:r>
      <w:proofErr w:type="spellEnd"/>
      <w:r w:rsidRPr="00523D1A">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зв’язків</w:t>
      </w:r>
      <w:proofErr w:type="spellEnd"/>
      <w:r w:rsidRPr="00523D1A">
        <w:rPr>
          <w:rFonts w:ascii="Times New Roman" w:eastAsia="Times New Roman" w:hAnsi="Times New Roman" w:cs="Times New Roman"/>
          <w:color w:val="auto"/>
          <w:sz w:val="28"/>
          <w:szCs w:val="28"/>
          <w:highlight w:val="white"/>
          <w:lang w:val="uk-UA" w:bidi="ar-SA"/>
        </w:rPr>
        <w:t xml:space="preserve">, а саме: </w:t>
      </w:r>
      <w:proofErr w:type="spellStart"/>
      <w:r w:rsidRPr="00523D1A">
        <w:rPr>
          <w:rFonts w:ascii="Times New Roman" w:eastAsia="Times New Roman" w:hAnsi="Times New Roman" w:cs="Times New Roman"/>
          <w:color w:val="auto"/>
          <w:sz w:val="28"/>
          <w:szCs w:val="28"/>
          <w:highlight w:val="white"/>
          <w:lang w:val="uk-UA" w:bidi="ar-SA"/>
        </w:rPr>
        <w:t>змістово</w:t>
      </w:r>
      <w:proofErr w:type="spellEnd"/>
      <w:r w:rsidRPr="00523D1A">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xml:space="preserve">, інтерактивні </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 xml:space="preserve">-«суди»,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523D1A">
        <w:rPr>
          <w:rFonts w:ascii="Times New Roman" w:eastAsia="Times New Roman" w:hAnsi="Times New Roman" w:cs="Times New Roman"/>
          <w:color w:val="auto"/>
          <w:sz w:val="28"/>
          <w:szCs w:val="28"/>
          <w:lang w:val="uk-UA" w:eastAsia="uk-UA" w:bidi="ar-SA"/>
        </w:rPr>
        <w:t>уроки</w:t>
      </w:r>
      <w:proofErr w:type="spellEnd"/>
      <w:r w:rsidRPr="00523D1A">
        <w:rPr>
          <w:rFonts w:ascii="Times New Roman" w:eastAsia="Times New Roman" w:hAnsi="Times New Roman" w:cs="Times New Roman"/>
          <w:color w:val="auto"/>
          <w:sz w:val="28"/>
          <w:szCs w:val="28"/>
          <w:lang w:val="uk-UA" w:eastAsia="uk-UA" w:bidi="ar-SA"/>
        </w:rPr>
        <w:t>,</w:t>
      </w:r>
      <w:r w:rsidRPr="00523D1A">
        <w:rPr>
          <w:rFonts w:ascii="Times New Roman" w:eastAsia="Calibri" w:hAnsi="Times New Roman" w:cs="Times New Roman"/>
          <w:color w:val="auto"/>
          <w:sz w:val="28"/>
          <w:szCs w:val="28"/>
          <w:lang w:val="uk-UA" w:bidi="ar-SA"/>
        </w:rPr>
        <w:t xml:space="preserve"> проблемний урок, відео-</w:t>
      </w:r>
      <w:proofErr w:type="spellStart"/>
      <w:r w:rsidRPr="00523D1A">
        <w:rPr>
          <w:rFonts w:ascii="Times New Roman" w:eastAsia="Calibri" w:hAnsi="Times New Roman" w:cs="Times New Roman"/>
          <w:color w:val="auto"/>
          <w:sz w:val="28"/>
          <w:szCs w:val="28"/>
          <w:lang w:val="uk-UA" w:bidi="ar-SA"/>
        </w:rPr>
        <w:t>уроки</w:t>
      </w:r>
      <w:proofErr w:type="spellEnd"/>
      <w:r w:rsidRPr="00523D1A">
        <w:rPr>
          <w:rFonts w:ascii="Times New Roman" w:eastAsia="Calibri" w:hAnsi="Times New Roman" w:cs="Times New Roman"/>
          <w:color w:val="auto"/>
          <w:sz w:val="28"/>
          <w:szCs w:val="28"/>
          <w:lang w:val="uk-UA" w:bidi="ar-SA"/>
        </w:rPr>
        <w:t xml:space="preserve">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r w:rsidRPr="00523D1A">
        <w:rPr>
          <w:rFonts w:ascii="Times New Roman" w:eastAsia="Times New Roman" w:hAnsi="Times New Roman" w:cs="Times New Roman"/>
          <w:color w:val="auto"/>
          <w:sz w:val="28"/>
          <w:szCs w:val="28"/>
          <w:lang w:val="uk-UA" w:eastAsia="uk-UA" w:bidi="ar-SA"/>
        </w:rPr>
        <w:lastRenderedPageBreak/>
        <w:t>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523D1A">
        <w:rPr>
          <w:rFonts w:ascii="Times New Roman" w:eastAsia="Calibri" w:hAnsi="Times New Roman" w:cs="Times New Roman"/>
          <w:color w:val="auto"/>
          <w:sz w:val="28"/>
          <w:szCs w:val="28"/>
          <w:lang w:val="uk-UA" w:bidi="ar-SA"/>
        </w:rPr>
        <w:t>уточнюватись</w:t>
      </w:r>
      <w:proofErr w:type="spellEnd"/>
      <w:r w:rsidRPr="00523D1A">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523D1A">
        <w:rPr>
          <w:rFonts w:ascii="Times New Roman" w:eastAsia="Calibri" w:hAnsi="Times New Roman" w:cs="Times New Roman"/>
          <w:color w:val="auto"/>
          <w:sz w:val="28"/>
          <w:szCs w:val="28"/>
          <w:lang w:val="uk-UA" w:bidi="ar-SA"/>
        </w:rPr>
        <w:t>розвитковий</w:t>
      </w:r>
      <w:proofErr w:type="spellEnd"/>
      <w:r w:rsidRPr="00523D1A">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D633F" w:rsidRDefault="00523D1A" w:rsidP="005D63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D633F" w:rsidRDefault="005D633F" w:rsidP="005D633F">
      <w:pPr>
        <w:widowControl/>
        <w:ind w:firstLine="709"/>
        <w:jc w:val="both"/>
        <w:rPr>
          <w:rFonts w:ascii="Times New Roman" w:eastAsia="Calibri" w:hAnsi="Times New Roman" w:cs="Times New Roman"/>
          <w:color w:val="auto"/>
          <w:sz w:val="28"/>
          <w:szCs w:val="28"/>
          <w:lang w:val="uk-UA" w:bidi="ar-SA"/>
        </w:rPr>
      </w:pPr>
    </w:p>
    <w:p w:rsidR="00523D1A" w:rsidRPr="00523D1A" w:rsidRDefault="00523D1A" w:rsidP="005D633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Таблиця 1</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5D633F"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5D633F">
      <w:pPr>
        <w:widowControl/>
        <w:shd w:val="clear" w:color="auto" w:fill="FFFFFF"/>
        <w:rPr>
          <w:rFonts w:ascii="Times New Roman" w:eastAsia="Calibri" w:hAnsi="Times New Roman" w:cs="Times New Roman"/>
          <w:color w:val="auto"/>
          <w:sz w:val="28"/>
          <w:szCs w:val="28"/>
          <w:lang w:val="uk-UA" w:bidi="ar-SA"/>
        </w:rPr>
      </w:pPr>
      <w:bookmarkStart w:id="1" w:name="_GoBack"/>
      <w:bookmarkEnd w:id="1"/>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D633F"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5D633F">
      <w:pPr>
        <w:widowControl/>
        <w:shd w:val="clear" w:color="auto" w:fill="FFFFFF"/>
        <w:ind w:left="5529"/>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br w:type="page"/>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45" w:rsidRDefault="00EB7445">
      <w:r>
        <w:separator/>
      </w:r>
    </w:p>
  </w:endnote>
  <w:endnote w:type="continuationSeparator" w:id="0">
    <w:p w:rsidR="00EB7445" w:rsidRDefault="00EB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45" w:rsidRDefault="00EB7445"/>
  </w:footnote>
  <w:footnote w:type="continuationSeparator" w:id="0">
    <w:p w:rsidR="00EB7445" w:rsidRDefault="00EB74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384CFC"/>
    <w:rsid w:val="00500294"/>
    <w:rsid w:val="00523D1A"/>
    <w:rsid w:val="005D633F"/>
    <w:rsid w:val="00867D1B"/>
    <w:rsid w:val="009B79DF"/>
    <w:rsid w:val="00A512D9"/>
    <w:rsid w:val="00A674C1"/>
    <w:rsid w:val="00AA1FA7"/>
    <w:rsid w:val="00BF7B92"/>
    <w:rsid w:val="00EB74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4743</Words>
  <Characters>27040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RePack by Diakov</cp:lastModifiedBy>
  <cp:revision>9</cp:revision>
  <dcterms:created xsi:type="dcterms:W3CDTF">2018-04-23T10:10:00Z</dcterms:created>
  <dcterms:modified xsi:type="dcterms:W3CDTF">2019-04-09T18:36:00Z</dcterms:modified>
</cp:coreProperties>
</file>