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60" w:rsidRPr="00A60460" w:rsidRDefault="00A60460" w:rsidP="00A60460">
      <w:pPr>
        <w:shd w:val="clear" w:color="auto" w:fill="BBAEA4"/>
        <w:spacing w:after="300" w:line="240" w:lineRule="auto"/>
        <w:ind w:left="-300" w:right="-300"/>
        <w:outlineLvl w:val="0"/>
        <w:rPr>
          <w:rFonts w:ascii="Arial" w:eastAsia="Times New Roman" w:hAnsi="Arial" w:cs="Arial"/>
          <w:caps/>
          <w:color w:val="333333"/>
          <w:kern w:val="36"/>
          <w:sz w:val="44"/>
          <w:szCs w:val="44"/>
          <w:lang w:val="ru-RU"/>
        </w:rPr>
      </w:pPr>
      <w:r w:rsidRPr="00A60460">
        <w:rPr>
          <w:rFonts w:ascii="Arial" w:eastAsia="Times New Roman" w:hAnsi="Arial" w:cs="Arial"/>
          <w:caps/>
          <w:color w:val="333333"/>
          <w:kern w:val="36"/>
          <w:sz w:val="44"/>
          <w:szCs w:val="44"/>
          <w:lang w:val="ru-RU"/>
        </w:rPr>
        <w:t>ПОРЯДОК ПОДАННЯ ТА РОЗГЛЯДУ ЗАЯВ ПРО ВИПАДКИ БУЛІНГУ В ЗАКЛАДІ ОСВІТИ</w:t>
      </w:r>
    </w:p>
    <w:p w:rsidR="00A60460" w:rsidRPr="00A60460" w:rsidRDefault="00A60460" w:rsidP="00A60460">
      <w:pPr>
        <w:spacing w:after="240" w:line="240" w:lineRule="auto"/>
        <w:ind w:left="460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A6046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val="ru-RU"/>
        </w:rPr>
        <w:t>Закон України "Про внесення змін до деяких законодавчих актів України щодо протидії булінгу (цькуванню)"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fldChar w:fldCharType="begin"/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instrText xml:space="preserve"> </w:instrTex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instrText>HYPERLINK</w:instrText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instrText xml:space="preserve"> "</w:instrTex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instrText>https</w:instrText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instrText>://</w:instrTex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instrText>zakon</w:instrText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instrText>.</w:instrTex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instrText>rada</w:instrText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instrText>.</w:instrTex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instrText>gov</w:instrText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instrText>.</w:instrTex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instrText>ua</w:instrText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instrText>/</w:instrTex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instrText>laws</w:instrText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instrText>/</w:instrTex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instrText>show</w:instrText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instrText xml:space="preserve">/2657-19" </w:instrTex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fldChar w:fldCharType="separate"/>
      </w:r>
      <w:r w:rsidRPr="00A60460">
        <w:rPr>
          <w:rFonts w:ascii="Helvetica" w:eastAsia="Times New Roman" w:hAnsi="Helvetica" w:cs="Helvetica"/>
          <w:color w:val="D85000"/>
          <w:sz w:val="24"/>
          <w:szCs w:val="24"/>
          <w:u w:val="single"/>
        </w:rPr>
        <w:t>https://zakon.rada.gov.ua/laws/show/2657-19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fldChar w:fldCharType="end"/>
      </w:r>
    </w:p>
    <w:p w:rsidR="00A60460" w:rsidRPr="00A60460" w:rsidRDefault="00A60460" w:rsidP="00A60460">
      <w:pPr>
        <w:spacing w:before="240" w:after="240" w:line="240" w:lineRule="auto"/>
        <w:ind w:left="460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proofErr w:type="spellStart"/>
      <w:r w:rsidRPr="00A60460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Процедура</w:t>
      </w:r>
      <w:proofErr w:type="spellEnd"/>
      <w:r w:rsidRPr="00A60460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 xml:space="preserve"> </w:t>
      </w:r>
      <w:proofErr w:type="spellStart"/>
      <w:proofErr w:type="gramStart"/>
      <w:r w:rsidRPr="00A60460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подання</w:t>
      </w:r>
      <w:proofErr w:type="spellEnd"/>
      <w:r w:rsidRPr="00A60460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  (</w:t>
      </w:r>
      <w:proofErr w:type="gramEnd"/>
      <w:r w:rsidRPr="00A60460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 xml:space="preserve">з </w:t>
      </w:r>
      <w:proofErr w:type="spellStart"/>
      <w:r w:rsidRPr="00A60460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дотриманням</w:t>
      </w:r>
      <w:proofErr w:type="spellEnd"/>
      <w:r w:rsidRPr="00A60460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конфіденційності</w:t>
      </w:r>
      <w:proofErr w:type="spellEnd"/>
      <w:r w:rsidRPr="00A60460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 xml:space="preserve">) </w:t>
      </w:r>
      <w:proofErr w:type="spellStart"/>
      <w:r w:rsidRPr="00A60460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заяви</w:t>
      </w:r>
      <w:proofErr w:type="spellEnd"/>
      <w:r w:rsidRPr="00A60460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про</w:t>
      </w:r>
      <w:proofErr w:type="spellEnd"/>
      <w:r w:rsidRPr="00A60460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випадки</w:t>
      </w:r>
      <w:proofErr w:type="spellEnd"/>
      <w:r w:rsidRPr="00A60460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булінгу</w:t>
      </w:r>
      <w:proofErr w:type="spellEnd"/>
      <w:r w:rsidRPr="00A60460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 xml:space="preserve"> (</w:t>
      </w:r>
      <w:proofErr w:type="spellStart"/>
      <w:r w:rsidRPr="00A60460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цькування</w:t>
      </w:r>
      <w:proofErr w:type="spellEnd"/>
      <w:r w:rsidRPr="00A60460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)</w:t>
      </w:r>
    </w:p>
    <w:p w:rsidR="00A60460" w:rsidRPr="00A60460" w:rsidRDefault="00A60460" w:rsidP="00A60460">
      <w:pPr>
        <w:spacing w:before="240" w:after="240" w:line="240" w:lineRule="auto"/>
        <w:ind w:left="714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1.     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Усі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здобувачі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освіти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,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педагогічні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працівники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закладу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,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батьки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та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інші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учасники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освітнього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процесу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повинні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обов’язково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повідомити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директора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навчального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закладу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про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випадки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булінгу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(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цькування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),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учасниками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або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свідками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якого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вони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стали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,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або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підозрюють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про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його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вчинення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по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відношенню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до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інших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осіб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за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зовнішніми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ознаками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,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або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про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які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отримали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достовірну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інформацію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від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інших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осіб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.</w:t>
      </w:r>
    </w:p>
    <w:p w:rsidR="00A60460" w:rsidRPr="00A60460" w:rsidRDefault="00A60460" w:rsidP="00A60460">
      <w:pPr>
        <w:spacing w:before="240" w:after="240" w:line="240" w:lineRule="auto"/>
        <w:ind w:left="714"/>
        <w:rPr>
          <w:rFonts w:ascii="Helvetica" w:eastAsia="Times New Roman" w:hAnsi="Helvetica" w:cs="Helvetica"/>
          <w:color w:val="0B0706"/>
          <w:sz w:val="24"/>
          <w:szCs w:val="24"/>
          <w:lang w:val="ru-RU"/>
        </w:rPr>
      </w:pP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t>2.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     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t>На ім’я директора закладу пишеться заява (конфіденційність гарантується) про випадок боулінгу (цькування).</w:t>
      </w:r>
    </w:p>
    <w:p w:rsidR="00A60460" w:rsidRPr="00A60460" w:rsidRDefault="00A60460" w:rsidP="00A60460">
      <w:pPr>
        <w:spacing w:before="240" w:after="240" w:line="240" w:lineRule="auto"/>
        <w:rPr>
          <w:rFonts w:ascii="Helvetica" w:eastAsia="Times New Roman" w:hAnsi="Helvetica" w:cs="Helvetica"/>
          <w:color w:val="0B0706"/>
          <w:sz w:val="24"/>
          <w:szCs w:val="24"/>
          <w:lang w:val="ru-RU"/>
        </w:rPr>
      </w:pP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 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t xml:space="preserve"> 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 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t xml:space="preserve"> 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 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t xml:space="preserve"> 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 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t xml:space="preserve"> 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 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t xml:space="preserve"> 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 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t xml:space="preserve"> 3.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     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t>Директор закладу видає наказ про проведення розслідування та створення комісії з розгляду випадку булінгу (цькування), скликає її засідання.</w:t>
      </w:r>
    </w:p>
    <w:p w:rsidR="00A60460" w:rsidRPr="00A60460" w:rsidRDefault="00A60460" w:rsidP="00A60460">
      <w:pPr>
        <w:spacing w:before="240" w:after="240" w:line="240" w:lineRule="auto"/>
        <w:rPr>
          <w:rFonts w:ascii="Helvetica" w:eastAsia="Times New Roman" w:hAnsi="Helvetica" w:cs="Helvetica"/>
          <w:color w:val="0B0706"/>
          <w:sz w:val="24"/>
          <w:szCs w:val="24"/>
          <w:lang w:val="ru-RU"/>
        </w:rPr>
      </w:pP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 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t xml:space="preserve"> 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 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t xml:space="preserve"> 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 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t xml:space="preserve"> 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 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t xml:space="preserve"> 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 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t xml:space="preserve"> 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 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t xml:space="preserve"> 4.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     </w:t>
      </w:r>
      <w:proofErr w:type="gramStart"/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t>До складу</w:t>
      </w:r>
      <w:proofErr w:type="gramEnd"/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t xml:space="preserve"> такої комісії входять педагогічні працівники (у тому числі психолог, соціальний педагог), батьки постраждалого та булерів, керівник навчального закладу та інші зацікавлені особи.</w:t>
      </w:r>
    </w:p>
    <w:p w:rsidR="00A60460" w:rsidRPr="00A60460" w:rsidRDefault="00A60460" w:rsidP="00A60460">
      <w:pPr>
        <w:spacing w:before="240" w:after="240" w:line="240" w:lineRule="auto"/>
        <w:rPr>
          <w:rFonts w:ascii="Helvetica" w:eastAsia="Times New Roman" w:hAnsi="Helvetica" w:cs="Helvetica"/>
          <w:color w:val="0B0706"/>
          <w:sz w:val="24"/>
          <w:szCs w:val="24"/>
          <w:lang w:val="ru-RU"/>
        </w:rPr>
      </w:pP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         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t xml:space="preserve"> 5.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     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t>Рішення комісії реєструються в окремому журналі, зберігаються в паперовому вигляді з оригіналами підписів усіх членів комісії.</w:t>
      </w:r>
    </w:p>
    <w:p w:rsidR="00A60460" w:rsidRPr="00A60460" w:rsidRDefault="00A60460" w:rsidP="00A60460">
      <w:pPr>
        <w:spacing w:before="240" w:after="240" w:line="240" w:lineRule="auto"/>
        <w:jc w:val="center"/>
        <w:rPr>
          <w:rFonts w:ascii="Helvetica" w:eastAsia="Times New Roman" w:hAnsi="Helvetica" w:cs="Helvetica"/>
          <w:color w:val="0B0706"/>
          <w:sz w:val="24"/>
          <w:szCs w:val="24"/>
          <w:lang w:val="ru-RU"/>
        </w:rPr>
      </w:pPr>
      <w:r w:rsidRPr="00A6046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val="ru-RU"/>
        </w:rPr>
        <w:t>Порядок реагування на доведені випадки булінгу (цькування) та відповідальність осіб, причетних до булінгу</w:t>
      </w:r>
    </w:p>
    <w:p w:rsidR="00A60460" w:rsidRPr="00A60460" w:rsidRDefault="00A60460" w:rsidP="00A6046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B0706"/>
          <w:sz w:val="24"/>
          <w:szCs w:val="24"/>
          <w:lang w:val="ru-RU"/>
        </w:rPr>
      </w:pP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t>Директор закладу має розглянути звернення у встановленому порядку.</w:t>
      </w:r>
    </w:p>
    <w:p w:rsidR="00A60460" w:rsidRPr="00A60460" w:rsidRDefault="00A60460" w:rsidP="00A6046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B0706"/>
          <w:sz w:val="24"/>
          <w:szCs w:val="24"/>
          <w:lang w:val="ru-RU"/>
        </w:rPr>
      </w:pP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t>Директор закладу створює комісію з розгляду випадків булінгу, яка з’ясовує обставини булінгу.</w:t>
      </w:r>
    </w:p>
    <w:p w:rsidR="00A60460" w:rsidRPr="00A60460" w:rsidRDefault="00A60460" w:rsidP="00A6046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B0706"/>
          <w:sz w:val="24"/>
          <w:szCs w:val="24"/>
          <w:lang w:val="ru-RU"/>
        </w:rPr>
      </w:pP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t>Якщо комісія визнала, що це був булінг, а не одноразовий конфлікт, то директор ліцею повідомляє уповноважені підрозділи органів Національної поліції України та Службу у справах дітей.</w:t>
      </w:r>
    </w:p>
    <w:p w:rsidR="00A60460" w:rsidRPr="00A60460" w:rsidRDefault="00A60460" w:rsidP="00A6046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A60460">
        <w:rPr>
          <w:rFonts w:ascii="Helvetica" w:eastAsia="Times New Roman" w:hAnsi="Helvetica" w:cs="Helvetica"/>
          <w:color w:val="0B0706"/>
          <w:sz w:val="24"/>
          <w:szCs w:val="24"/>
          <w:lang w:val="ru-RU"/>
        </w:rPr>
        <w:t xml:space="preserve">Особи, які за результатами розслідування є причетними до булінгу, несуть відповідальність відповідно до частини другої статті 13 (вчинення правопорушень за статтею </w:t>
      </w:r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1734)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Кодексу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України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про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адміністративні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правопорушення</w:t>
      </w:r>
      <w:proofErr w:type="spellEnd"/>
      <w:r w:rsidRPr="00A60460">
        <w:rPr>
          <w:rFonts w:ascii="Helvetica" w:eastAsia="Times New Roman" w:hAnsi="Helvetica" w:cs="Helvetica"/>
          <w:color w:val="0B0706"/>
          <w:sz w:val="24"/>
          <w:szCs w:val="24"/>
        </w:rPr>
        <w:t>.</w:t>
      </w:r>
    </w:p>
    <w:p w:rsidR="00B80D39" w:rsidRDefault="00B80D39">
      <w:bookmarkStart w:id="0" w:name="_GoBack"/>
      <w:bookmarkEnd w:id="0"/>
    </w:p>
    <w:sectPr w:rsidR="00B80D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A0655"/>
    <w:multiLevelType w:val="multilevel"/>
    <w:tmpl w:val="2148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60"/>
    <w:rsid w:val="00A60460"/>
    <w:rsid w:val="00B8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16BD5-BCE3-416F-8915-D92279D5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1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0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66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Iryna</cp:lastModifiedBy>
  <cp:revision>2</cp:revision>
  <dcterms:created xsi:type="dcterms:W3CDTF">2021-05-03T17:25:00Z</dcterms:created>
  <dcterms:modified xsi:type="dcterms:W3CDTF">2021-05-03T17:26:00Z</dcterms:modified>
</cp:coreProperties>
</file>