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F37" w14:textId="77777777" w:rsidR="007C1EEE" w:rsidRPr="007C1EEE" w:rsidRDefault="007C1EEE" w:rsidP="007C1EE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3300"/>
          <w:kern w:val="36"/>
          <w:sz w:val="72"/>
          <w:szCs w:val="53"/>
          <w:lang w:val="en-US" w:eastAsia="uk-UA"/>
        </w:rPr>
      </w:pPr>
    </w:p>
    <w:p w14:paraId="79FA7AD1" w14:textId="77777777" w:rsidR="007C1EEE" w:rsidRPr="007C1EEE" w:rsidRDefault="007C1EEE" w:rsidP="007C1EEE">
      <w:pPr>
        <w:shd w:val="clear" w:color="auto" w:fill="FFFFFF"/>
        <w:spacing w:after="0" w:line="240" w:lineRule="auto"/>
        <w:jc w:val="center"/>
        <w:outlineLvl w:val="0"/>
        <w:rPr>
          <w:rFonts w:ascii="Algerian" w:eastAsia="Times New Roman" w:hAnsi="Algerian" w:cs="Arial"/>
          <w:b/>
          <w:bCs/>
          <w:color w:val="00B0F0"/>
          <w:kern w:val="36"/>
          <w:sz w:val="96"/>
          <w:szCs w:val="53"/>
          <w:lang w:eastAsia="uk-UA"/>
        </w:rPr>
      </w:pPr>
      <w:r w:rsidRPr="007C1EEE">
        <w:rPr>
          <w:rFonts w:ascii="Arial Black" w:eastAsia="Times New Roman" w:hAnsi="Arial Black" w:cs="Arial"/>
          <w:b/>
          <w:bCs/>
          <w:color w:val="00B0F0"/>
          <w:kern w:val="36"/>
          <w:sz w:val="96"/>
          <w:szCs w:val="53"/>
          <w:lang w:eastAsia="uk-UA"/>
        </w:rPr>
        <w:t>Рада</w:t>
      </w:r>
      <w:r w:rsidRPr="007C1EEE">
        <w:rPr>
          <w:rFonts w:ascii="Algerian" w:eastAsia="Times New Roman" w:hAnsi="Algerian" w:cs="Arial"/>
          <w:b/>
          <w:bCs/>
          <w:color w:val="00B0F0"/>
          <w:kern w:val="36"/>
          <w:sz w:val="96"/>
          <w:szCs w:val="53"/>
          <w:lang w:eastAsia="uk-UA"/>
        </w:rPr>
        <w:t xml:space="preserve"> </w:t>
      </w:r>
      <w:r w:rsidRPr="007C1EEE">
        <w:rPr>
          <w:rFonts w:ascii="Arial Black" w:eastAsia="Times New Roman" w:hAnsi="Arial Black" w:cs="Arial"/>
          <w:b/>
          <w:bCs/>
          <w:color w:val="00B0F0"/>
          <w:kern w:val="36"/>
          <w:sz w:val="96"/>
          <w:szCs w:val="53"/>
          <w:lang w:eastAsia="uk-UA"/>
        </w:rPr>
        <w:t>профілактики</w:t>
      </w:r>
      <w:r w:rsidRPr="007C1EEE">
        <w:rPr>
          <w:rFonts w:ascii="Algerian" w:eastAsia="Times New Roman" w:hAnsi="Algerian" w:cs="Arial"/>
          <w:b/>
          <w:bCs/>
          <w:color w:val="00B0F0"/>
          <w:kern w:val="36"/>
          <w:sz w:val="96"/>
          <w:szCs w:val="53"/>
          <w:lang w:eastAsia="uk-UA"/>
        </w:rPr>
        <w:t xml:space="preserve"> </w:t>
      </w:r>
    </w:p>
    <w:p w14:paraId="19469BF7" w14:textId="77777777" w:rsidR="007C1EEE" w:rsidRPr="007C1EEE" w:rsidRDefault="007C1EEE" w:rsidP="007C1EEE">
      <w:pPr>
        <w:shd w:val="clear" w:color="auto" w:fill="FFFFFF"/>
        <w:spacing w:after="0" w:line="240" w:lineRule="auto"/>
        <w:jc w:val="center"/>
        <w:outlineLvl w:val="0"/>
        <w:rPr>
          <w:rFonts w:ascii="Algerian" w:eastAsia="Times New Roman" w:hAnsi="Algerian" w:cs="Arial"/>
          <w:b/>
          <w:bCs/>
          <w:color w:val="00B0F0"/>
          <w:kern w:val="36"/>
          <w:sz w:val="52"/>
          <w:szCs w:val="53"/>
          <w:lang w:eastAsia="uk-UA"/>
        </w:rPr>
      </w:pPr>
      <w:r w:rsidRPr="007C1EEE">
        <w:rPr>
          <w:rFonts w:ascii="Arial Black" w:eastAsia="Times New Roman" w:hAnsi="Arial Black" w:cs="Arial"/>
          <w:b/>
          <w:bCs/>
          <w:color w:val="00B0F0"/>
          <w:kern w:val="36"/>
          <w:sz w:val="96"/>
          <w:szCs w:val="53"/>
          <w:lang w:eastAsia="uk-UA"/>
        </w:rPr>
        <w:t>правопорушень</w:t>
      </w:r>
      <w:r w:rsidRPr="007C1EEE">
        <w:rPr>
          <w:rFonts w:ascii="Algerian" w:eastAsia="Times New Roman" w:hAnsi="Algerian" w:cs="Arial"/>
          <w:b/>
          <w:bCs/>
          <w:color w:val="00B0F0"/>
          <w:kern w:val="36"/>
          <w:sz w:val="52"/>
          <w:szCs w:val="53"/>
          <w:lang w:eastAsia="uk-UA"/>
        </w:rPr>
        <w:t> </w:t>
      </w:r>
    </w:p>
    <w:p w14:paraId="44DA05E8" w14:textId="77777777" w:rsidR="007C1EEE" w:rsidRPr="007C1EEE" w:rsidRDefault="007C1EEE" w:rsidP="007C1EEE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</w:pPr>
    </w:p>
    <w:p w14:paraId="7B217171" w14:textId="368C7E58" w:rsidR="007C1EEE" w:rsidRDefault="007C1EEE" w:rsidP="007C1EEE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</w:pPr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202</w:t>
      </w:r>
      <w:r w:rsidR="00D64961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4</w:t>
      </w:r>
      <w:r w:rsidR="00C40948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 xml:space="preserve"> </w:t>
      </w:r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-</w:t>
      </w:r>
      <w:r w:rsidR="00C40948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 xml:space="preserve"> </w:t>
      </w:r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202</w:t>
      </w:r>
      <w:r w:rsidR="00D64961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5</w:t>
      </w:r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 xml:space="preserve"> </w:t>
      </w:r>
      <w:proofErr w:type="spellStart"/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н.р</w:t>
      </w:r>
      <w:proofErr w:type="spellEnd"/>
      <w:r w:rsidRPr="007C1EEE"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  <w:t>.</w:t>
      </w:r>
    </w:p>
    <w:p w14:paraId="4D09E5ED" w14:textId="77777777" w:rsidR="00EE4E7B" w:rsidRDefault="00EE4E7B" w:rsidP="007C1EEE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</w:pPr>
    </w:p>
    <w:p w14:paraId="0FC681E7" w14:textId="77777777" w:rsidR="007C1EEE" w:rsidRPr="00EE4E7B" w:rsidRDefault="007242CF" w:rsidP="00EE4E7B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C000"/>
          <w:kern w:val="36"/>
          <w:sz w:val="72"/>
          <w:szCs w:val="53"/>
          <w:lang w:eastAsia="uk-UA"/>
        </w:rPr>
      </w:pPr>
      <w:r>
        <w:rPr>
          <w:noProof/>
          <w:lang w:eastAsia="uk-UA"/>
        </w:rPr>
        <w:drawing>
          <wp:inline distT="0" distB="0" distL="0" distR="0" wp14:anchorId="30135FA1" wp14:editId="425F78C7">
            <wp:extent cx="5695950" cy="3330183"/>
            <wp:effectExtent l="0" t="0" r="0" b="0"/>
            <wp:docPr id="1" name="Рисунок 1" descr="Профілактика правопорушень | semen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ілактика правопорушень | semenov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85" cy="33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B0799" w14:textId="7D72A674" w:rsidR="00272D49" w:rsidRDefault="00272D49" w:rsidP="00272D4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  <w:t xml:space="preserve">                   </w:t>
      </w:r>
      <w:r w:rsidRPr="00272D4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  <w:t xml:space="preserve">ОЗО КОЖАНСЬКИЙ ЛІЦЕЙ – ГІМНАЗІЯ З ПОЧАТКОВОЮ ШКОЛОЮ </w:t>
      </w:r>
    </w:p>
    <w:p w14:paraId="4D72355D" w14:textId="0A1064E3" w:rsidR="007C1EEE" w:rsidRPr="00272D49" w:rsidRDefault="00272D49" w:rsidP="00272D4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</w:pPr>
      <w:r w:rsidRPr="00272D4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  <w:t>ТА ДОШКІЛЬНИМ ВІДДІЛЕННЯМ</w:t>
      </w:r>
    </w:p>
    <w:p w14:paraId="3175FE56" w14:textId="77777777" w:rsidR="007C1EEE" w:rsidRPr="00272D49" w:rsidRDefault="007C1EEE" w:rsidP="00272D4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uk-UA"/>
        </w:rPr>
      </w:pPr>
    </w:p>
    <w:p w14:paraId="16AB0302" w14:textId="77777777" w:rsidR="00EE4E7B" w:rsidRDefault="00EE4E7B" w:rsidP="00EF742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36"/>
          <w:lang w:eastAsia="uk-UA"/>
        </w:rPr>
      </w:pPr>
    </w:p>
    <w:p w14:paraId="6E5D0CE5" w14:textId="77777777" w:rsidR="00272D49" w:rsidRDefault="00272D49" w:rsidP="00EF742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36"/>
          <w:lang w:eastAsia="uk-UA"/>
        </w:rPr>
      </w:pPr>
    </w:p>
    <w:p w14:paraId="399F2E6E" w14:textId="63A93B83" w:rsidR="00EF7422" w:rsidRPr="00EF7422" w:rsidRDefault="00EF7422" w:rsidP="00EF742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70C0"/>
          <w:sz w:val="16"/>
          <w:szCs w:val="16"/>
          <w:lang w:eastAsia="uk-UA"/>
        </w:rPr>
      </w:pPr>
      <w:r w:rsidRPr="007C1EEE">
        <w:rPr>
          <w:rFonts w:ascii="Arial" w:eastAsia="Times New Roman" w:hAnsi="Arial" w:cs="Arial"/>
          <w:b/>
          <w:bCs/>
          <w:i/>
          <w:iCs/>
          <w:color w:val="0070C0"/>
          <w:sz w:val="36"/>
          <w:lang w:eastAsia="uk-UA"/>
        </w:rPr>
        <w:t>ПОЛОЖЕННЯ</w:t>
      </w:r>
    </w:p>
    <w:p w14:paraId="2AC50F79" w14:textId="77777777" w:rsidR="00EF7422" w:rsidRPr="00EF7422" w:rsidRDefault="00EF7422" w:rsidP="00EF742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70C0"/>
          <w:sz w:val="16"/>
          <w:szCs w:val="16"/>
          <w:lang w:eastAsia="uk-UA"/>
        </w:rPr>
      </w:pPr>
      <w:r w:rsidRPr="007C1EEE">
        <w:rPr>
          <w:rFonts w:ascii="Arial" w:eastAsia="Times New Roman" w:hAnsi="Arial" w:cs="Arial"/>
          <w:b/>
          <w:bCs/>
          <w:i/>
          <w:iCs/>
          <w:color w:val="0070C0"/>
          <w:sz w:val="36"/>
          <w:lang w:eastAsia="uk-UA"/>
        </w:rPr>
        <w:t>ПРО РАДУ ПРОФІЛАКТИКИ ПРАВОПОРУШЕНЬ</w:t>
      </w:r>
    </w:p>
    <w:p w14:paraId="64EF62CE" w14:textId="77777777" w:rsidR="007C1EEE" w:rsidRPr="001F771C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Arial" w:eastAsia="Times New Roman" w:hAnsi="Arial" w:cs="Arial"/>
          <w:color w:val="333333"/>
          <w:sz w:val="16"/>
          <w:szCs w:val="16"/>
          <w:lang w:eastAsia="uk-UA"/>
        </w:rPr>
        <w:t>       </w:t>
      </w: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4EAE6E79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Профілактична Рада покликана об’єднати зусилля педагогічного, учнівського колективу, батьківської громадськості, соціально-психологічної служби ліцею в створенні єдиної системи роботи з профілактики бездоглядності та правопорушень у ліцеї, координувати дії педагогічного колективу з роботою районних , міських структур і громадських організацій, працює з дітьми, підлітками та їх батьками.</w:t>
      </w:r>
    </w:p>
    <w:p w14:paraId="14D0F88B" w14:textId="77777777" w:rsidR="00EF7422" w:rsidRPr="00EF7422" w:rsidRDefault="007C1EEE" w:rsidP="007C1E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I</w:t>
      </w:r>
      <w:r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. </w:t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Загальні положення.</w:t>
      </w:r>
    </w:p>
    <w:p w14:paraId="2FDBA52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1.1.Рада профілактики створена в комплексі для роботи з попередження правопорушень, злочинів, зміцненню дисципліни серед учнів. </w:t>
      </w:r>
    </w:p>
    <w:p w14:paraId="185B3C3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1.2. Склад ради профілактики затверджується наказом по ліцею  і складається з голови, його заступника, секретаря  і членів ради.</w:t>
      </w:r>
    </w:p>
    <w:p w14:paraId="7F2186D4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1.3. Членами ради є найбільш досвідчені працівники ліцею, представники громадських організацій, співробітники правоохоронних органів.</w:t>
      </w:r>
    </w:p>
    <w:p w14:paraId="443E8174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1.4. Керує радою профілактики заступник директора з виховної роботи. </w:t>
      </w:r>
    </w:p>
    <w:p w14:paraId="2CF9248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1.5. Рада профілактики здійснює свою діяльність відповідно до чинного законодавства, Конвенції ООН “Пр</w:t>
      </w:r>
      <w:r w:rsidR="007C1EEE" w:rsidRPr="007C1E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 права дитини”; статуту</w:t>
      </w: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нормативним докумен</w:t>
      </w:r>
      <w:r w:rsidR="007C1EEE" w:rsidRPr="007C1E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там та наказами директора.</w:t>
      </w: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CFAD2F0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D7B2C1C" w14:textId="77777777" w:rsidR="00EF7422" w:rsidRPr="00EF7422" w:rsidRDefault="007C1EEE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ab/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Завдання діяльності Ради з профілактики правопорушень та бездоглядності. </w:t>
      </w:r>
    </w:p>
    <w:p w14:paraId="29580FCE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2.1. Проводить моніторинг стану роботи в закладі щодо профілактики  злочинності, правопорушень та інших девіантних проявів серед учнівської молоді, узагальнює і аналізує його результати. </w:t>
      </w:r>
    </w:p>
    <w:p w14:paraId="32631F63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2.2. Розглядає персональні справи учнів-порушників порядку. </w:t>
      </w:r>
    </w:p>
    <w:p w14:paraId="1FB7F2BB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2.3. Здійснює контроль за поведінкою підлітків, які перебувають на обліку в ліцеї,  Службі  у  справах сім’ї,  молоді та спорту Житомирської міської ради.</w:t>
      </w:r>
    </w:p>
    <w:p w14:paraId="6EE7BAA2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2.4. Виявляє важковиховуваних учнів та батьків, які не виконують своїх обов’язків по вихованню дітей, повідомляє про них до комісії у справах неповнолітніх та службу у справах дітей. </w:t>
      </w:r>
    </w:p>
    <w:p w14:paraId="4AEFDCBA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2.5. Залучає підлітків схильних до правопорушень та бродяжництва до гурткової роботи. </w:t>
      </w:r>
    </w:p>
    <w:p w14:paraId="6EF3996B" w14:textId="77777777" w:rsidR="007C1EEE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2.6. Проводить  індивідуально-виховну роботу з підлітками девіантної поведінки. </w:t>
      </w:r>
    </w:p>
    <w:p w14:paraId="12519383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2.7. Корегують педагогічні позиції батьків або осіб, які їх замінюють, ухиляються від виховання дітей або негативно впливають на них. У необхідних випадках </w:t>
      </w: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ставить питання про притягнення таких батьків до встановленої Законом відповідальності перед відповідними державними організаціями. </w:t>
      </w:r>
    </w:p>
    <w:p w14:paraId="5E94C2F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2.8. Виносить проблемні питання на обговорення педради і для прийняття рішення керівництвом ліцею. </w:t>
      </w:r>
    </w:p>
    <w:p w14:paraId="0C081DF4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2.9. Заслуховує класних керівників про стан роботи щодо зміцнення дисципліни та профілактики правопорушень. </w:t>
      </w:r>
    </w:p>
    <w:p w14:paraId="2E71D12A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2.10.Організовує  індивідуальне шефство над важковиховуваними підлітками. </w:t>
      </w:r>
    </w:p>
    <w:p w14:paraId="5F720296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2.11. Розглядає питання про стан роботи з профілактики правопорушень у класах  ліцею. </w:t>
      </w:r>
    </w:p>
    <w:p w14:paraId="33DA1587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50789823" w14:textId="77777777" w:rsidR="00EF7422" w:rsidRPr="00EF7422" w:rsidRDefault="007C1EEE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ab/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ІІІ. Порядок діяльності Ради з профілактики правопорушень та бездоглядності.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3D71441E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3.1. Чисельний і поіменний склад Ради з профілактики затверджується на педагогічній раді і оформлюється наказом директора ліцею на кожного року. </w:t>
      </w:r>
    </w:p>
    <w:p w14:paraId="3D4EFEBA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3.2.  Засідання ради проходять щомісяця, крім екстрених випадків. </w:t>
      </w:r>
    </w:p>
    <w:p w14:paraId="1A8EF88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3.3.  Хід засідання Ради з профілактики і прийняті рішення протоколюються одним із членів ради (секретарем ради). </w:t>
      </w:r>
    </w:p>
    <w:p w14:paraId="79E0BCB6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3.4. Рішення Ради приймається шляхом голосування (більшістю голосів). </w:t>
      </w:r>
    </w:p>
    <w:p w14:paraId="3DB48D60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3.5. Робота ради з профілактики планується на навчальний рік. План роботи обговорюється на засіданні ради і затверджується директором ліцею. </w:t>
      </w:r>
    </w:p>
    <w:p w14:paraId="52A06E12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3.6. Свою роботу рада профілактики проводить у тісному контакті з правоохоронними органами, громадськими організаціями, які проводять виховну роботу з дітьми. </w:t>
      </w:r>
    </w:p>
    <w:p w14:paraId="6FAB8C57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3.7. При розборі персональних справ разом з учнями запрошуються закріплений викладач, класний керівник та батьки учня. </w:t>
      </w:r>
    </w:p>
    <w:p w14:paraId="2333E3B6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3.8. Розглядає подання  класних керівників, соціального педагога про постановку та зняття з </w:t>
      </w:r>
      <w:proofErr w:type="spellStart"/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внутрішкільного</w:t>
      </w:r>
      <w:proofErr w:type="spellEnd"/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обліку. </w:t>
      </w:r>
    </w:p>
    <w:p w14:paraId="18B38B92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3.9. Надає консультативну, методичну допомогу батькам у вихованні дітей. </w:t>
      </w:r>
    </w:p>
    <w:p w14:paraId="3AFE1A55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3.10.Розглядає конфліктні ситуації, пов’язані  з проблемами міжособистісного спілкування учасників освітнього процесу в межах своєї компетенції. </w:t>
      </w:r>
    </w:p>
    <w:p w14:paraId="414514DB" w14:textId="77777777" w:rsidR="00EF7422" w:rsidRPr="00EF7422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3.11. Залучає фахівців-лікарів, працівників правоохоронних органів та інших уповноважених осіб до спільного вирішення питань, що відносяться до компетенції Ради. </w:t>
      </w:r>
    </w:p>
    <w:p w14:paraId="123DF791" w14:textId="77777777" w:rsidR="007C1EEE" w:rsidRDefault="00EF7422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3.12.Обговорює питання перебування дітей у неблагонадійних сім’ях,  готує  відповідні клопотання до органів опіки та піклування. </w:t>
      </w:r>
    </w:p>
    <w:p w14:paraId="6E4F3FA1" w14:textId="77777777" w:rsidR="00EE4E7B" w:rsidRPr="00EF7422" w:rsidRDefault="00EE4E7B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7148E80A" w14:textId="77777777" w:rsidR="00EF7422" w:rsidRPr="00EF7422" w:rsidRDefault="007C1EEE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ab/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ІV. Порядок діяльності Ради з профілактики правопорушень та бездоглядності.</w:t>
      </w:r>
    </w:p>
    <w:p w14:paraId="14FABED9" w14:textId="77777777" w:rsidR="00EF7422" w:rsidRPr="00EF7422" w:rsidRDefault="007C1EEE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7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   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1.Педагогічна профілактика:</w:t>
      </w:r>
    </w:p>
    <w:p w14:paraId="72783E01" w14:textId="77777777" w:rsidR="00EF7422" w:rsidRPr="00EF7422" w:rsidRDefault="00EF7422" w:rsidP="00EE4E7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Діагностика інтересів.</w:t>
      </w:r>
    </w:p>
    <w:p w14:paraId="09EFAEE4" w14:textId="77777777" w:rsidR="00EF7422" w:rsidRPr="00EF7422" w:rsidRDefault="00EF7422" w:rsidP="00EE4E7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Діагностика нахилів, здібностей.</w:t>
      </w:r>
    </w:p>
    <w:p w14:paraId="4B15247D" w14:textId="77777777" w:rsidR="00EF7422" w:rsidRPr="00EF7422" w:rsidRDefault="00EF7422" w:rsidP="00EE4E7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Діагностика та корекція особистісного самовизначення учнів.</w:t>
      </w:r>
    </w:p>
    <w:p w14:paraId="0525AA14" w14:textId="77777777" w:rsidR="00EF7422" w:rsidRPr="00EF7422" w:rsidRDefault="00EF7422" w:rsidP="00EE4E7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Розробка і проведення заходів щодо створення сприятливих умов для саморозвитку особистості в колективі.</w:t>
      </w:r>
    </w:p>
    <w:p w14:paraId="10FA6C81" w14:textId="77777777" w:rsidR="00EF7422" w:rsidRPr="00EF7422" w:rsidRDefault="00EE4E7B" w:rsidP="00EE4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  <w:t xml:space="preserve">2. 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Консультаційна діяльність.</w:t>
      </w:r>
    </w:p>
    <w:p w14:paraId="72213CEB" w14:textId="77777777" w:rsidR="00EF7422" w:rsidRPr="00EF7422" w:rsidRDefault="00EF7422" w:rsidP="00EE4E7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Практичні поради щодо виходу з проблемної ситуації.</w:t>
      </w:r>
    </w:p>
    <w:p w14:paraId="002AFC16" w14:textId="77777777" w:rsidR="00EF7422" w:rsidRPr="00EF7422" w:rsidRDefault="00EF7422" w:rsidP="00EE4E7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Допомога у встановленні причин, які призводять до виникнення проблем та вирішення їх.</w:t>
      </w:r>
    </w:p>
    <w:p w14:paraId="0C157D16" w14:textId="77777777" w:rsidR="00EF7422" w:rsidRPr="00EF7422" w:rsidRDefault="00EE4E7B" w:rsidP="00EE4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  <w:t xml:space="preserve">3. 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Просвітницька діяльність.</w:t>
      </w:r>
    </w:p>
    <w:p w14:paraId="2F6C6519" w14:textId="77777777" w:rsidR="00EF7422" w:rsidRPr="00EF7422" w:rsidRDefault="00EF7422" w:rsidP="00EE4E7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Поширення знань з права, психології, соціології, медицини, які сприяють ефективному вирішенню завдань профілактики правопорушень та бездоглядності.</w:t>
      </w:r>
    </w:p>
    <w:p w14:paraId="6C6F4976" w14:textId="77777777" w:rsidR="00EF7422" w:rsidRPr="00EF7422" w:rsidRDefault="00EF7422" w:rsidP="00EE4E7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Ознайомлення вчителів, батьків з основами вікової психології.</w:t>
      </w:r>
    </w:p>
    <w:p w14:paraId="04621936" w14:textId="77777777" w:rsidR="00EF7422" w:rsidRPr="00EF7422" w:rsidRDefault="00EF7422" w:rsidP="00EE4E7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Практичне використання набутих знань у вирішенні конкретних питань навчання й виховання.</w:t>
      </w:r>
    </w:p>
    <w:p w14:paraId="426DE6B0" w14:textId="77777777" w:rsidR="00EF7422" w:rsidRPr="00EF7422" w:rsidRDefault="007C1EEE" w:rsidP="007C1E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V</w:t>
      </w:r>
      <w:r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Права та обов’язки Р</w:t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ади з профілактики.</w:t>
      </w:r>
    </w:p>
    <w:p w14:paraId="0D37BF03" w14:textId="77777777" w:rsidR="00EF7422" w:rsidRPr="00EF7422" w:rsidRDefault="00EF7422" w:rsidP="00EE4E7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Рада профілактики зобов’язана:</w:t>
      </w:r>
    </w:p>
    <w:p w14:paraId="2EA79E19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розробляти і впроваджувати систему взаємодії адміністрації та вчителів ліцею з громадськістю, покликаної здійснювати профілактику правопорушень неповнолітніх;</w:t>
      </w:r>
    </w:p>
    <w:p w14:paraId="6F68EDE9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сприяти підвищенню ефективності роботи ліцею з профілактики правопорушень учнів;</w:t>
      </w:r>
    </w:p>
    <w:p w14:paraId="277BF2C4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вивчати стан профілактичної роботи в </w:t>
      </w:r>
      <w:proofErr w:type="spellStart"/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ліцеїі</w:t>
      </w:r>
      <w:proofErr w:type="spellEnd"/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 класах, особливості розвитку особистості учнів, які відносяться до “групи ризику” та їх позаурочну зайнятість;</w:t>
      </w:r>
    </w:p>
    <w:p w14:paraId="591D0B10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запрошувати на засідання Ради профілактики з розгляду персональних справ учнів, батьків цих учнів або осіб, які їх замінюють;</w:t>
      </w:r>
    </w:p>
    <w:p w14:paraId="4A3E580D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 консультаційно-інформаційну діяльність для колективу, вчителів  і батьків;</w:t>
      </w:r>
    </w:p>
    <w:p w14:paraId="54C4D27F" w14:textId="77777777" w:rsidR="00EF7422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контролювати виконання прийнятих рішень;</w:t>
      </w:r>
    </w:p>
    <w:p w14:paraId="1DCC41EF" w14:textId="77777777" w:rsidR="007C1EEE" w:rsidRPr="00EF7422" w:rsidRDefault="00EF7422" w:rsidP="00EE4E7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аналізувати свою діяльність, виступати зі звітом про її результати на нарадах не рідше  2-х разів на рік. </w:t>
      </w:r>
    </w:p>
    <w:p w14:paraId="400A219A" w14:textId="77777777" w:rsidR="00EF7422" w:rsidRPr="00EF7422" w:rsidRDefault="00EF7422" w:rsidP="00EE4E7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Рада профілактики має право:</w:t>
      </w:r>
    </w:p>
    <w:p w14:paraId="5FB7D820" w14:textId="77777777" w:rsidR="00EF7422" w:rsidRPr="00EF7422" w:rsidRDefault="00EF7422" w:rsidP="00EE4E7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давати індивідуальні та колективні рекомендації вчителям,батькам з питань корекції поведінки підлітків та проведення профілактичної роботи з ними;</w:t>
      </w:r>
    </w:p>
    <w:p w14:paraId="2AEB32E5" w14:textId="77777777" w:rsidR="00EF7422" w:rsidRPr="00EF7422" w:rsidRDefault="00EF7422" w:rsidP="00EE4E7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виносити на обговорення на батьківські збори і збори класів  інформацію про стан проблеми правопорушень неповнолітніх;</w:t>
      </w:r>
    </w:p>
    <w:p w14:paraId="1C0C4AEB" w14:textId="77777777" w:rsidR="00EF7422" w:rsidRDefault="00EF7422" w:rsidP="00EE4E7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клопотати перед службою у справах сім’ї  і молоді виконкому Житомирської районної у місті ради   щодо вжиття заходів громадського впливу в установленому законом порядку щодо учнів та їх батьків або осіб, які їх замінюють.</w:t>
      </w:r>
    </w:p>
    <w:p w14:paraId="1EA2D70A" w14:textId="77777777" w:rsidR="00EE4E7B" w:rsidRPr="00EF7422" w:rsidRDefault="00EE4E7B" w:rsidP="00EE4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682060EA" w14:textId="77777777" w:rsidR="00EF7422" w:rsidRPr="00EF7422" w:rsidRDefault="007C1EEE" w:rsidP="00EF74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E4E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ab/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VІ.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EF7422" w:rsidRPr="007C1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Документація ради з профілактики правопорушень та бездоглядності.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3D32D962" w14:textId="77777777" w:rsidR="00EF7422" w:rsidRPr="00EF7422" w:rsidRDefault="007C1EEE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F7422"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Наказ про створення ради з  профілактики правопорушень та бездоглядності.</w:t>
      </w:r>
    </w:p>
    <w:p w14:paraId="62CA5F6A" w14:textId="77777777" w:rsidR="00EF7422" w:rsidRPr="00EF7422" w:rsidRDefault="00EF7422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 роботи ради з профілактики правопорушень та бездоглядності.</w:t>
      </w:r>
    </w:p>
    <w:p w14:paraId="08BB450C" w14:textId="77777777" w:rsidR="00EF7422" w:rsidRPr="00EF7422" w:rsidRDefault="00EF7422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Журнал засідань (протоколи засідань).</w:t>
      </w:r>
    </w:p>
    <w:p w14:paraId="1354812E" w14:textId="77777777" w:rsidR="00EF7422" w:rsidRPr="00EF7422" w:rsidRDefault="00EF7422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Карти учнів, які перебувають на обліку в ліцеї.</w:t>
      </w:r>
    </w:p>
    <w:p w14:paraId="2BEC6E72" w14:textId="77777777" w:rsidR="00EF7422" w:rsidRPr="00EF7422" w:rsidRDefault="00EF7422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Списки дітей, які опинилися в складних життєвих ситуаціях.</w:t>
      </w:r>
    </w:p>
    <w:p w14:paraId="2855CFC0" w14:textId="77777777" w:rsidR="00EF7422" w:rsidRPr="00EF7422" w:rsidRDefault="00EF7422" w:rsidP="00EE4E7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Списки дітей-сиріт та позбавлених батьківського піклування.</w:t>
      </w:r>
    </w:p>
    <w:p w14:paraId="7F0FC566" w14:textId="77777777" w:rsidR="00EF7422" w:rsidRPr="00EF7422" w:rsidRDefault="00EF7422" w:rsidP="00EE4E7B">
      <w:pPr>
        <w:shd w:val="clear" w:color="auto" w:fill="FFFFFF"/>
        <w:tabs>
          <w:tab w:val="num" w:pos="0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42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1B14D34B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08FA93D4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005EC9B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4E52BFD0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57956FAB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AE9DC8C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8BEB024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66782147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29A19695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371A9A49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29DB94A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47DA0C65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31A6798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7704F115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3A19BAE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39DE2F2A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BC426A4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4F0B26E3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79DFACFA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4FBDCD9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D542536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40243AD2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48F15897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6DE06B93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558BD49F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Style w:val="a4"/>
          <w:rFonts w:ascii="Arial" w:hAnsi="Arial" w:cs="Arial"/>
          <w:b/>
          <w:bCs/>
          <w:color w:val="CF1641"/>
          <w:sz w:val="41"/>
          <w:szCs w:val="41"/>
        </w:rPr>
      </w:pPr>
      <w:r>
        <w:rPr>
          <w:rFonts w:ascii="Arial" w:hAnsi="Arial" w:cs="Arial"/>
          <w:b w:val="0"/>
          <w:bCs w:val="0"/>
          <w:color w:val="CF1641"/>
          <w:sz w:val="41"/>
          <w:szCs w:val="41"/>
        </w:rPr>
        <w:lastRenderedPageBreak/>
        <w:t> </w:t>
      </w:r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 xml:space="preserve">Підставою для постановки на </w:t>
      </w:r>
      <w:proofErr w:type="spellStart"/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>внутрішньошкільний</w:t>
      </w:r>
      <w:proofErr w:type="spellEnd"/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 xml:space="preserve"> облік може вважатися:</w:t>
      </w:r>
    </w:p>
    <w:p w14:paraId="7068B917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7C91A5AE" w14:textId="77777777" w:rsidR="00EE4E7B" w:rsidRP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невідвідування або систематичні пропуски навчальних занять без поважних причин;</w:t>
      </w:r>
    </w:p>
    <w:p w14:paraId="7A8E0E00" w14:textId="77777777" w:rsidR="00EE4E7B" w:rsidRP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неодноразове порушення Статуту школи, систематичне невиконання домашніх завдань, відмова від роботи та порушення дисципліни на уроках;</w:t>
      </w:r>
    </w:p>
    <w:p w14:paraId="36BC17B4" w14:textId="77777777" w:rsidR="00EE4E7B" w:rsidRP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жорстока поведінка, рукоприкладство по відношенню до інших неповнолітніх, в тому числі бійки, що привели до тілесних ушкоджень;</w:t>
      </w:r>
    </w:p>
    <w:p w14:paraId="68E6180C" w14:textId="77777777" w:rsidR="00EE4E7B" w:rsidRP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знущання над учнями іншої національності, віросповідання, расової приналежності (порушення Конвенції ООН про права дитини);</w:t>
      </w:r>
    </w:p>
    <w:p w14:paraId="5E358562" w14:textId="77777777" w:rsidR="00EE4E7B" w:rsidRP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вчинення злочину, яке несе за собою притягнення неповнолітнього до відповідальність;</w:t>
      </w:r>
    </w:p>
    <w:p w14:paraId="464AF890" w14:textId="77777777" w:rsidR="00EE4E7B" w:rsidRDefault="00EE4E7B" w:rsidP="00EE4E7B">
      <w:pPr>
        <w:numPr>
          <w:ilvl w:val="0"/>
          <w:numId w:val="12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вживання алкоголю, паління.</w:t>
      </w:r>
    </w:p>
    <w:p w14:paraId="452E7EBC" w14:textId="77777777" w:rsidR="00EE4E7B" w:rsidRPr="00EE4E7B" w:rsidRDefault="00EE4E7B" w:rsidP="00EE4E7B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16"/>
        </w:rPr>
      </w:pPr>
    </w:p>
    <w:p w14:paraId="23C0C4A5" w14:textId="77777777" w:rsidR="00EE4E7B" w:rsidRDefault="00EE4E7B" w:rsidP="00EE4E7B">
      <w:pPr>
        <w:pStyle w:val="3"/>
        <w:spacing w:before="0" w:line="295" w:lineRule="atLeast"/>
        <w:jc w:val="center"/>
        <w:rPr>
          <w:rStyle w:val="a4"/>
          <w:rFonts w:ascii="Arial" w:hAnsi="Arial" w:cs="Arial"/>
          <w:b/>
          <w:bCs/>
          <w:color w:val="CF1641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CF1641"/>
          <w:sz w:val="30"/>
          <w:szCs w:val="30"/>
        </w:rPr>
        <w:t xml:space="preserve">Розгляд питання про постановку на </w:t>
      </w:r>
      <w:proofErr w:type="spellStart"/>
      <w:r>
        <w:rPr>
          <w:rStyle w:val="a4"/>
          <w:rFonts w:ascii="Arial" w:hAnsi="Arial" w:cs="Arial"/>
          <w:b/>
          <w:bCs/>
          <w:color w:val="CF1641"/>
          <w:sz w:val="30"/>
          <w:szCs w:val="30"/>
        </w:rPr>
        <w:t>внутрішньошкільний</w:t>
      </w:r>
      <w:proofErr w:type="spellEnd"/>
      <w:r>
        <w:rPr>
          <w:rStyle w:val="a4"/>
          <w:rFonts w:ascii="Arial" w:hAnsi="Arial" w:cs="Arial"/>
          <w:b/>
          <w:bCs/>
          <w:color w:val="CF1641"/>
          <w:sz w:val="30"/>
          <w:szCs w:val="30"/>
        </w:rPr>
        <w:t xml:space="preserve"> облік здійснюється Радою профілактики правопорушень за наявності:</w:t>
      </w:r>
    </w:p>
    <w:p w14:paraId="3544B952" w14:textId="77777777" w:rsidR="00EE4E7B" w:rsidRPr="00EE4E7B" w:rsidRDefault="00EE4E7B" w:rsidP="00EE4E7B"/>
    <w:p w14:paraId="28864E4A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заяви класного керівника або соціального педагога;</w:t>
      </w:r>
    </w:p>
    <w:p w14:paraId="43763C02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характеристик на неповнолітнього, підготовлених класним керівником , психологом, соціальним педагогом школи;</w:t>
      </w:r>
    </w:p>
    <w:p w14:paraId="29E8EB60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акта обстеження умов проживання неповнолітнього;</w:t>
      </w:r>
    </w:p>
    <w:p w14:paraId="679A82C3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довідок класного керівника, психолога, соціального педагога про профілактичну роботу з неповнолітнім з відповідними датами, бесідами, протоколами зустрічей з батьками або особами, що їх замінюють;</w:t>
      </w:r>
    </w:p>
    <w:p w14:paraId="2D975838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виписка оцінок за останній семестр (у разі постановки на 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внутрішньошкільний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облік (посилене психолого-педагогічне супроводження) з приводу ухилення від навчальних занять);</w:t>
      </w:r>
    </w:p>
    <w:p w14:paraId="22202CF8" w14:textId="77777777" w:rsidR="00EE4E7B" w:rsidRPr="00EE4E7B" w:rsidRDefault="00EE4E7B" w:rsidP="00EE4E7B">
      <w:pPr>
        <w:numPr>
          <w:ilvl w:val="0"/>
          <w:numId w:val="13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доповідні вчителів-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предметників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з приводу успішності засвоєння знань, відвідування та поведінки на уроках, інші матеріали, які підтверджують необхідність постановки на 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внутрішньошкільний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облік неповнолітнього .</w:t>
      </w:r>
    </w:p>
    <w:p w14:paraId="4769EAA7" w14:textId="77777777" w:rsidR="00EE4E7B" w:rsidRDefault="00EE4E7B" w:rsidP="00EE4E7B">
      <w:pPr>
        <w:pStyle w:val="3"/>
        <w:spacing w:before="0" w:line="295" w:lineRule="atLeast"/>
        <w:jc w:val="center"/>
        <w:rPr>
          <w:rFonts w:ascii="Arial" w:hAnsi="Arial" w:cs="Arial"/>
          <w:color w:val="CF1641"/>
          <w:sz w:val="30"/>
          <w:szCs w:val="30"/>
        </w:rPr>
      </w:pPr>
    </w:p>
    <w:p w14:paraId="455BEA39" w14:textId="77777777" w:rsidR="00EE4E7B" w:rsidRDefault="00EE4E7B" w:rsidP="00EE4E7B">
      <w:pPr>
        <w:pStyle w:val="3"/>
        <w:spacing w:before="0" w:line="295" w:lineRule="atLeast"/>
        <w:jc w:val="center"/>
        <w:rPr>
          <w:rFonts w:ascii="Arial" w:hAnsi="Arial" w:cs="Arial"/>
          <w:color w:val="CF1641"/>
          <w:sz w:val="30"/>
          <w:szCs w:val="30"/>
        </w:rPr>
      </w:pPr>
      <w:r>
        <w:rPr>
          <w:rFonts w:ascii="Arial" w:hAnsi="Arial" w:cs="Arial"/>
          <w:color w:val="CF1641"/>
          <w:sz w:val="30"/>
          <w:szCs w:val="30"/>
        </w:rPr>
        <w:t xml:space="preserve">У випадку прийняття рішення про постановку учня на </w:t>
      </w:r>
      <w:proofErr w:type="spellStart"/>
      <w:r>
        <w:rPr>
          <w:rFonts w:ascii="Arial" w:hAnsi="Arial" w:cs="Arial"/>
          <w:color w:val="CF1641"/>
          <w:sz w:val="30"/>
          <w:szCs w:val="30"/>
        </w:rPr>
        <w:t>внутрішньошкільний</w:t>
      </w:r>
      <w:proofErr w:type="spellEnd"/>
      <w:r>
        <w:rPr>
          <w:rFonts w:ascii="Arial" w:hAnsi="Arial" w:cs="Arial"/>
          <w:color w:val="CF1641"/>
          <w:sz w:val="30"/>
          <w:szCs w:val="30"/>
        </w:rPr>
        <w:t xml:space="preserve"> облік в протоколі зазначаються:</w:t>
      </w:r>
    </w:p>
    <w:p w14:paraId="72357993" w14:textId="77777777" w:rsidR="00EE4E7B" w:rsidRPr="00EE4E7B" w:rsidRDefault="00EE4E7B" w:rsidP="00EE4E7B"/>
    <w:p w14:paraId="0885F9B0" w14:textId="77777777" w:rsidR="00EE4E7B" w:rsidRPr="00EE4E7B" w:rsidRDefault="00EE4E7B" w:rsidP="00EE4E7B">
      <w:pPr>
        <w:numPr>
          <w:ilvl w:val="0"/>
          <w:numId w:val="14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терміни розробки індивідуальних планів роботи з учнем класного керівника, психолога, соціального педагога;</w:t>
      </w:r>
    </w:p>
    <w:p w14:paraId="16C87D07" w14:textId="77777777" w:rsidR="00EE4E7B" w:rsidRPr="00EE4E7B" w:rsidRDefault="00EE4E7B" w:rsidP="00EE4E7B">
      <w:pPr>
        <w:numPr>
          <w:ilvl w:val="0"/>
          <w:numId w:val="14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залучення спеціалістів (медичних робітників, соціальних робітників, психологів, служби у справах неповнолітніх) для проведення консультацій з неповнолітніми, його батьками або особами, що їх замінюють;</w:t>
      </w:r>
    </w:p>
    <w:p w14:paraId="24712FD7" w14:textId="77777777" w:rsidR="00EE4E7B" w:rsidRPr="00EE4E7B" w:rsidRDefault="00EE4E7B" w:rsidP="00EE4E7B">
      <w:pPr>
        <w:numPr>
          <w:ilvl w:val="0"/>
          <w:numId w:val="14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lastRenderedPageBreak/>
        <w:t>форми, періодичності термінів контролю за поведінкою підлітка, відвідуванням ним занять, засвоєння освітніх програм;</w:t>
      </w:r>
    </w:p>
    <w:p w14:paraId="25450AB9" w14:textId="77777777" w:rsidR="00EE4E7B" w:rsidRPr="00EE4E7B" w:rsidRDefault="00EE4E7B" w:rsidP="00EE4E7B">
      <w:pPr>
        <w:numPr>
          <w:ilvl w:val="0"/>
          <w:numId w:val="14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виявлення здібностей дитини та клопотання перед закладами позашкільної освіти, щодо відвідування гуртків, за місцем проживання з наданням в подальшому інформації про проведену роботу з учнем; у випадку відвідування інших гуртків, надання характеристики на учня керівником гуртка з рекомендаціями для загальноосвітнього навчального закладу.</w:t>
      </w:r>
    </w:p>
    <w:p w14:paraId="64B916D9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noProof/>
          <w:color w:val="CF1641"/>
          <w:sz w:val="41"/>
          <w:szCs w:val="41"/>
        </w:rPr>
      </w:pPr>
    </w:p>
    <w:p w14:paraId="2BAE7327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Style w:val="a4"/>
          <w:rFonts w:ascii="Arial" w:hAnsi="Arial" w:cs="Arial"/>
          <w:b/>
          <w:bCs/>
          <w:color w:val="CF1641"/>
          <w:sz w:val="41"/>
          <w:szCs w:val="41"/>
        </w:rPr>
      </w:pPr>
      <w:r>
        <w:rPr>
          <w:rFonts w:ascii="Arial" w:hAnsi="Arial" w:cs="Arial"/>
          <w:b w:val="0"/>
          <w:bCs w:val="0"/>
          <w:color w:val="CF1641"/>
          <w:sz w:val="41"/>
          <w:szCs w:val="41"/>
        </w:rPr>
        <w:t> </w:t>
      </w:r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 xml:space="preserve">Підставою для зняття з </w:t>
      </w:r>
      <w:proofErr w:type="spellStart"/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>внутрішньошкільного</w:t>
      </w:r>
      <w:proofErr w:type="spellEnd"/>
      <w:r>
        <w:rPr>
          <w:rStyle w:val="a4"/>
          <w:rFonts w:ascii="Arial" w:hAnsi="Arial" w:cs="Arial"/>
          <w:b/>
          <w:bCs/>
          <w:color w:val="CF1641"/>
          <w:sz w:val="41"/>
          <w:szCs w:val="41"/>
        </w:rPr>
        <w:t xml:space="preserve"> обліку учня може бути</w:t>
      </w:r>
    </w:p>
    <w:p w14:paraId="5E845D5B" w14:textId="77777777" w:rsidR="00EE4E7B" w:rsidRDefault="00EE4E7B" w:rsidP="00EE4E7B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</w:p>
    <w:p w14:paraId="16FE631F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покращення ситуації, яка була причиною постановки на 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внутрішньошкільний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облік :</w:t>
      </w:r>
    </w:p>
    <w:p w14:paraId="382D67CA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ліквідація неуспішності;</w:t>
      </w:r>
    </w:p>
    <w:p w14:paraId="40F38DD2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відсутність пропусків навчальних занять;</w:t>
      </w:r>
    </w:p>
    <w:p w14:paraId="5A94782C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закінчення загальноосвітнього навчального закладу;</w:t>
      </w:r>
    </w:p>
    <w:p w14:paraId="0CD30362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>зміна місця навчального закладу.</w:t>
      </w:r>
    </w:p>
    <w:p w14:paraId="16358073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Рішення про зняття з 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внутрішньошкільного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обліку учнів приймається Радою профілактики правопорушень на підставі спільного клопотання заступника директора з виховної роботи, соціального педагога, психолога, класного керівника або представника служби у справах дітей за наявності відповідних документів.</w:t>
      </w:r>
    </w:p>
    <w:p w14:paraId="1D8D77F2" w14:textId="77777777" w:rsidR="00EE4E7B" w:rsidRPr="00EE4E7B" w:rsidRDefault="00EE4E7B" w:rsidP="00EE4E7B">
      <w:pPr>
        <w:numPr>
          <w:ilvl w:val="0"/>
          <w:numId w:val="15"/>
        </w:numPr>
        <w:spacing w:after="0" w:line="354" w:lineRule="atLeast"/>
        <w:ind w:left="0" w:firstLine="0"/>
        <w:rPr>
          <w:rFonts w:ascii="Times New Roman" w:hAnsi="Times New Roman" w:cs="Times New Roman"/>
          <w:color w:val="212121"/>
          <w:sz w:val="28"/>
          <w:szCs w:val="16"/>
        </w:rPr>
      </w:pPr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Збір і узагальнення матеріалів щодо роботи з учнем, який знаходиться на </w:t>
      </w:r>
      <w:proofErr w:type="spellStart"/>
      <w:r w:rsidRPr="00EE4E7B">
        <w:rPr>
          <w:rFonts w:ascii="Times New Roman" w:hAnsi="Times New Roman" w:cs="Times New Roman"/>
          <w:color w:val="212121"/>
          <w:sz w:val="28"/>
          <w:szCs w:val="16"/>
        </w:rPr>
        <w:t>внутрішньошкільному</w:t>
      </w:r>
      <w:proofErr w:type="spellEnd"/>
      <w:r w:rsidRPr="00EE4E7B">
        <w:rPr>
          <w:rFonts w:ascii="Times New Roman" w:hAnsi="Times New Roman" w:cs="Times New Roman"/>
          <w:color w:val="212121"/>
          <w:sz w:val="28"/>
          <w:szCs w:val="16"/>
        </w:rPr>
        <w:t xml:space="preserve"> обліку , покладається на особу, яка персонально в межах своїх службових обов’язків відповідає за організацію роботи по профілактиці правопорушень в загальноосвітньому навчальному закладі.</w:t>
      </w:r>
    </w:p>
    <w:p w14:paraId="573F5348" w14:textId="77777777" w:rsidR="00EE4E7B" w:rsidRPr="007C1EEE" w:rsidRDefault="00EE4E7B" w:rsidP="00EE4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E6D9A2F" wp14:editId="2DC0D890">
            <wp:extent cx="4825214" cy="3726180"/>
            <wp:effectExtent l="19050" t="0" r="0" b="0"/>
            <wp:docPr id="39" name="Рисунок 39" descr="Засідання ради профілактики | Ліцей №7 м. Ков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сідання ради профілактики | Ліцей №7 м. Ков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56" cy="373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ADF3A" w14:textId="77777777" w:rsidR="00EE4E7B" w:rsidRPr="007C1EEE" w:rsidRDefault="00EE4E7B" w:rsidP="00EE4E7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</w:pPr>
      <w:r w:rsidRPr="007C1EEE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lastRenderedPageBreak/>
        <w:t>Графік засідань</w:t>
      </w:r>
    </w:p>
    <w:p w14:paraId="26028764" w14:textId="77777777" w:rsidR="00EE4E7B" w:rsidRPr="007C1EEE" w:rsidRDefault="00EE4E7B" w:rsidP="00EE4E7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</w:pPr>
      <w:r w:rsidRPr="007C1EEE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 xml:space="preserve">Ради профілактики правопорушень </w:t>
      </w:r>
    </w:p>
    <w:p w14:paraId="4A10E091" w14:textId="47CA9F92" w:rsidR="00EE4E7B" w:rsidRPr="007242CF" w:rsidRDefault="00EE4E7B" w:rsidP="00EE4E7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</w:pPr>
      <w:r w:rsidRPr="007242CF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>на 202</w:t>
      </w:r>
      <w:r w:rsidR="00D64961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>4</w:t>
      </w:r>
      <w:r w:rsidRPr="007242CF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>-202</w:t>
      </w:r>
      <w:r w:rsidR="00D64961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>5</w:t>
      </w:r>
      <w:r w:rsidRPr="007C1EEE"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  <w:t xml:space="preserve"> навчальний рік</w:t>
      </w:r>
    </w:p>
    <w:p w14:paraId="04840155" w14:textId="77777777" w:rsidR="00EE4E7B" w:rsidRPr="007C1EEE" w:rsidRDefault="00EE4E7B" w:rsidP="00EE4E7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3300"/>
          <w:kern w:val="36"/>
          <w:sz w:val="40"/>
          <w:szCs w:val="53"/>
          <w:lang w:eastAsia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984"/>
        <w:gridCol w:w="1808"/>
      </w:tblGrid>
      <w:tr w:rsidR="00EE4E7B" w14:paraId="051FD429" w14:textId="77777777" w:rsidTr="009A13B8">
        <w:tc>
          <w:tcPr>
            <w:tcW w:w="675" w:type="dxa"/>
          </w:tcPr>
          <w:p w14:paraId="5733C782" w14:textId="77777777" w:rsidR="00EE4E7B" w:rsidRPr="007242CF" w:rsidRDefault="00EE4E7B" w:rsidP="009A13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</w:pPr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№ п/п</w:t>
            </w:r>
          </w:p>
        </w:tc>
        <w:tc>
          <w:tcPr>
            <w:tcW w:w="5954" w:type="dxa"/>
          </w:tcPr>
          <w:p w14:paraId="7879B7D1" w14:textId="77777777" w:rsidR="00EE4E7B" w:rsidRPr="007242CF" w:rsidRDefault="00EE4E7B" w:rsidP="009A13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</w:pPr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 xml:space="preserve">Тематика </w:t>
            </w:r>
            <w:proofErr w:type="spellStart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засідань</w:t>
            </w:r>
            <w:proofErr w:type="spellEnd"/>
          </w:p>
        </w:tc>
        <w:tc>
          <w:tcPr>
            <w:tcW w:w="1984" w:type="dxa"/>
          </w:tcPr>
          <w:p w14:paraId="708DB4D9" w14:textId="77777777" w:rsidR="00EE4E7B" w:rsidRPr="007242CF" w:rsidRDefault="00EE4E7B" w:rsidP="009A13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</w:pPr>
            <w:proofErr w:type="spellStart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Термін</w:t>
            </w:r>
            <w:proofErr w:type="spellEnd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 xml:space="preserve"> </w:t>
            </w:r>
            <w:proofErr w:type="spellStart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проведення</w:t>
            </w:r>
            <w:proofErr w:type="spellEnd"/>
          </w:p>
        </w:tc>
        <w:tc>
          <w:tcPr>
            <w:tcW w:w="1808" w:type="dxa"/>
          </w:tcPr>
          <w:p w14:paraId="075FE6A4" w14:textId="77777777" w:rsidR="00EE4E7B" w:rsidRPr="007242CF" w:rsidRDefault="00EE4E7B" w:rsidP="009A13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</w:pPr>
            <w:proofErr w:type="spellStart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Відпові</w:t>
            </w:r>
            <w:proofErr w:type="spellEnd"/>
            <w:r w:rsidRPr="007242CF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32"/>
                <w:lang w:val="ru-RU" w:eastAsia="uk-UA"/>
              </w:rPr>
              <w:t>-дальний</w:t>
            </w:r>
          </w:p>
        </w:tc>
      </w:tr>
      <w:tr w:rsidR="009D75A3" w:rsidRPr="00B02335" w14:paraId="653C80B2" w14:textId="77777777" w:rsidTr="009A13B8">
        <w:tc>
          <w:tcPr>
            <w:tcW w:w="675" w:type="dxa"/>
          </w:tcPr>
          <w:p w14:paraId="311ACD50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5954" w:type="dxa"/>
          </w:tcPr>
          <w:p w14:paraId="6C43342D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1. Затвердження плану роботи Ради профілактики правопорушень </w:t>
            </w:r>
          </w:p>
          <w:p w14:paraId="69359270" w14:textId="4CF85BDF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 2024 - 2025 </w:t>
            </w:r>
            <w:proofErr w:type="spellStart"/>
            <w:r w:rsidRPr="00B023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B023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473FC8B3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 2. Про стан роботи з профілактики правопорушень.</w:t>
            </w:r>
          </w:p>
          <w:p w14:paraId="75035816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3. Стан навчання в школі. Пропуски занять учнями та основні причини прогулів.</w:t>
            </w:r>
          </w:p>
          <w:p w14:paraId="1C5734C3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</w:tcPr>
          <w:p w14:paraId="588FDE8D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Вересень</w:t>
            </w:r>
          </w:p>
        </w:tc>
        <w:tc>
          <w:tcPr>
            <w:tcW w:w="1808" w:type="dxa"/>
          </w:tcPr>
          <w:p w14:paraId="16C6334D" w14:textId="04E21F0E" w:rsidR="009D75A3" w:rsidRPr="005403B1" w:rsidRDefault="009D75A3" w:rsidP="002E31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Голова РП</w:t>
            </w:r>
          </w:p>
          <w:p w14:paraId="6AFA687C" w14:textId="77777777" w:rsidR="009D75A3" w:rsidRPr="005403B1" w:rsidRDefault="009D75A3" w:rsidP="002E3153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Секретар РП</w:t>
            </w:r>
          </w:p>
          <w:p w14:paraId="2259AC87" w14:textId="0CAF68CA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</w:tc>
      </w:tr>
      <w:tr w:rsidR="009D75A3" w:rsidRPr="00B02335" w14:paraId="5A2C9D40" w14:textId="77777777" w:rsidTr="009A13B8">
        <w:tc>
          <w:tcPr>
            <w:tcW w:w="675" w:type="dxa"/>
          </w:tcPr>
          <w:p w14:paraId="5D221BB5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954" w:type="dxa"/>
          </w:tcPr>
          <w:p w14:paraId="008DCFF1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 1. Про методи роботи з батьками дітей, схильних до правопорушень, залучення їх до навчально – виховного процесу, ведення просвітницької роботи.</w:t>
            </w:r>
          </w:p>
          <w:p w14:paraId="5B6EF437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2. Про профілактичну роботу з учнями, які пропускають навчальні заняття без поважних причин.</w:t>
            </w:r>
          </w:p>
          <w:p w14:paraId="4A9BCD81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ab/>
              <w:t xml:space="preserve">3.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Оновлення картотеки учнів, що перебувають на внутрішньо шкільному обліку.</w:t>
            </w:r>
          </w:p>
          <w:p w14:paraId="5627A5E7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A14792A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Жовтень</w:t>
            </w:r>
            <w:proofErr w:type="spellEnd"/>
          </w:p>
        </w:tc>
        <w:tc>
          <w:tcPr>
            <w:tcW w:w="1808" w:type="dxa"/>
          </w:tcPr>
          <w:p w14:paraId="3298629E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з ВР</w:t>
            </w:r>
          </w:p>
          <w:p w14:paraId="1931AE79" w14:textId="77777777" w:rsidR="009D75A3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Класні</w:t>
            </w:r>
            <w:proofErr w:type="spellEnd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керівники</w:t>
            </w:r>
            <w:proofErr w:type="spellEnd"/>
          </w:p>
          <w:p w14:paraId="529F9964" w14:textId="77777777" w:rsidR="002E3153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  <w:p w14:paraId="0E792FD4" w14:textId="21FF1A45" w:rsidR="002E3153" w:rsidRPr="00B02335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</w:tc>
      </w:tr>
      <w:tr w:rsidR="009D75A3" w:rsidRPr="00B02335" w14:paraId="195C1291" w14:textId="77777777" w:rsidTr="009A13B8">
        <w:tc>
          <w:tcPr>
            <w:tcW w:w="675" w:type="dxa"/>
          </w:tcPr>
          <w:p w14:paraId="7C9973CB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5954" w:type="dxa"/>
          </w:tcPr>
          <w:p w14:paraId="25FC20E5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1. 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14:paraId="5486A544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Про роль гуртків у організації дозвілля учнів. </w:t>
            </w:r>
          </w:p>
          <w:p w14:paraId="4C7F04C2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3. </w:t>
            </w: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стан роботи з питань протидії наркоманії та щодо виконання заходів програми «Стоп насильству».</w:t>
            </w:r>
          </w:p>
          <w:p w14:paraId="3FE66543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04C78C91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Листопад</w:t>
            </w:r>
          </w:p>
        </w:tc>
        <w:tc>
          <w:tcPr>
            <w:tcW w:w="1808" w:type="dxa"/>
          </w:tcPr>
          <w:p w14:paraId="58E6F6DF" w14:textId="37A12D7C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 xml:space="preserve">Педагог –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організатор</w:t>
            </w:r>
            <w:proofErr w:type="spellEnd"/>
          </w:p>
          <w:p w14:paraId="6E9A34EA" w14:textId="77777777" w:rsidR="002E3153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  <w:p w14:paraId="1A3F1D84" w14:textId="4FCC6060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Керівник</w:t>
            </w:r>
            <w:proofErr w:type="spellEnd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гуртка</w:t>
            </w:r>
            <w:proofErr w:type="spellEnd"/>
          </w:p>
          <w:p w14:paraId="1668CE52" w14:textId="77777777" w:rsidR="002E3153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  <w:p w14:paraId="76684641" w14:textId="2CECE062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Класні</w:t>
            </w:r>
            <w:proofErr w:type="spellEnd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керівники</w:t>
            </w:r>
            <w:proofErr w:type="spellEnd"/>
          </w:p>
        </w:tc>
      </w:tr>
      <w:tr w:rsidR="009D75A3" w:rsidRPr="00B02335" w14:paraId="6F652E06" w14:textId="77777777" w:rsidTr="009A13B8">
        <w:tc>
          <w:tcPr>
            <w:tcW w:w="675" w:type="dxa"/>
          </w:tcPr>
          <w:p w14:paraId="7C410E54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5954" w:type="dxa"/>
          </w:tcPr>
          <w:p w14:paraId="66CF9B8F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1. Про законодавство в галузі профілактики правопорушень і злочинності серед підлітків.</w:t>
            </w:r>
          </w:p>
          <w:p w14:paraId="458F9E48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>2. Про аналіз стану виховної роботи серед правопорушників.</w:t>
            </w:r>
          </w:p>
          <w:p w14:paraId="754DD082" w14:textId="034EDB43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3. Аналіз охоплення освітою дітей шкільного віку.</w:t>
            </w:r>
          </w:p>
        </w:tc>
        <w:tc>
          <w:tcPr>
            <w:tcW w:w="1984" w:type="dxa"/>
          </w:tcPr>
          <w:p w14:paraId="454508A8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Грудень</w:t>
            </w:r>
            <w:proofErr w:type="spellEnd"/>
          </w:p>
        </w:tc>
        <w:tc>
          <w:tcPr>
            <w:tcW w:w="1808" w:type="dxa"/>
          </w:tcPr>
          <w:p w14:paraId="716F2EEF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з ВР</w:t>
            </w:r>
          </w:p>
          <w:p w14:paraId="0469F192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</w:tc>
      </w:tr>
      <w:tr w:rsidR="009D75A3" w:rsidRPr="00B02335" w14:paraId="56CB3109" w14:textId="77777777" w:rsidTr="00B02335">
        <w:trPr>
          <w:trHeight w:val="2258"/>
        </w:trPr>
        <w:tc>
          <w:tcPr>
            <w:tcW w:w="675" w:type="dxa"/>
          </w:tcPr>
          <w:p w14:paraId="17A3A108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lastRenderedPageBreak/>
              <w:t>5</w:t>
            </w:r>
          </w:p>
        </w:tc>
        <w:tc>
          <w:tcPr>
            <w:tcW w:w="5954" w:type="dxa"/>
          </w:tcPr>
          <w:p w14:paraId="7B656554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1. Про профілактичну роботу з учнями, які іноді запізнюються на </w:t>
            </w:r>
            <w:proofErr w:type="spellStart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D34E8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2. Поведінка та успішність учнів , які потребують особливої уваги.</w:t>
            </w:r>
          </w:p>
          <w:p w14:paraId="4C52E1DC" w14:textId="05416032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3. Про відвідування уроків з метою вивчення роботи з «важкими» учнями на </w:t>
            </w:r>
            <w:proofErr w:type="spellStart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2AF9F2C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Січень</w:t>
            </w:r>
            <w:proofErr w:type="spellEnd"/>
          </w:p>
        </w:tc>
        <w:tc>
          <w:tcPr>
            <w:tcW w:w="1808" w:type="dxa"/>
          </w:tcPr>
          <w:p w14:paraId="0CADB412" w14:textId="7EE1DE64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з ВР</w:t>
            </w:r>
          </w:p>
          <w:p w14:paraId="6AB6A1AA" w14:textId="77777777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67A2430" w14:textId="6AD833FA" w:rsidR="009D75A3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Заступник з </w:t>
            </w: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ВР</w:t>
            </w:r>
          </w:p>
        </w:tc>
      </w:tr>
      <w:tr w:rsidR="009D75A3" w:rsidRPr="00B02335" w14:paraId="6CDD163C" w14:textId="77777777" w:rsidTr="009A13B8">
        <w:tc>
          <w:tcPr>
            <w:tcW w:w="675" w:type="dxa"/>
          </w:tcPr>
          <w:p w14:paraId="4C24F9D0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5954" w:type="dxa"/>
          </w:tcPr>
          <w:p w14:paraId="41908EB5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 1. Перевірка щоденників учнів, які потребують посиленого контролю.</w:t>
            </w:r>
          </w:p>
          <w:p w14:paraId="61BF900A" w14:textId="29DA4266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 2.</w:t>
            </w:r>
            <w:r w:rsidR="002E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Дотримання вимог санітарно-гігієнічного режиму в школі.</w:t>
            </w:r>
          </w:p>
          <w:p w14:paraId="0D05CB1E" w14:textId="56C40DA1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3. Про зняття учнів з </w:t>
            </w:r>
            <w:proofErr w:type="spellStart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внутрішкільного</w:t>
            </w:r>
            <w:proofErr w:type="spellEnd"/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обліку</w:t>
            </w:r>
            <w:r w:rsidR="00B02335" w:rsidRPr="00B02335">
              <w:rPr>
                <w:rFonts w:ascii="Times New Roman" w:hAnsi="Times New Roman" w:cs="Times New Roman"/>
                <w:sz w:val="28"/>
                <w:szCs w:val="28"/>
              </w:rPr>
              <w:t>( якщо такі є).</w:t>
            </w:r>
          </w:p>
          <w:p w14:paraId="324DFE90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2BAAC8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Лютий</w:t>
            </w:r>
            <w:proofErr w:type="spellEnd"/>
          </w:p>
        </w:tc>
        <w:tc>
          <w:tcPr>
            <w:tcW w:w="1808" w:type="dxa"/>
          </w:tcPr>
          <w:p w14:paraId="2743BE02" w14:textId="72FE5AE3" w:rsidR="009D75A3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Заступник з </w:t>
            </w: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ВР</w:t>
            </w:r>
          </w:p>
        </w:tc>
      </w:tr>
      <w:tr w:rsidR="009D75A3" w:rsidRPr="00B02335" w14:paraId="03028741" w14:textId="77777777" w:rsidTr="009A13B8">
        <w:trPr>
          <w:trHeight w:val="384"/>
        </w:trPr>
        <w:tc>
          <w:tcPr>
            <w:tcW w:w="675" w:type="dxa"/>
          </w:tcPr>
          <w:p w14:paraId="78AAEEE2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7</w:t>
            </w:r>
          </w:p>
        </w:tc>
        <w:tc>
          <w:tcPr>
            <w:tcW w:w="5954" w:type="dxa"/>
          </w:tcPr>
          <w:p w14:paraId="509B544E" w14:textId="77777777" w:rsidR="009D75A3" w:rsidRPr="00B02335" w:rsidRDefault="009D75A3" w:rsidP="002E3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Навчально - виховна робота в школі. Дисципліна учнів.</w:t>
            </w:r>
          </w:p>
          <w:p w14:paraId="71FE0614" w14:textId="663DA4F0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  <w:r w:rsidR="002E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Про роботу школи щодо впровадження програми «Нова українська школа» у поступі до цінностей».</w:t>
            </w:r>
          </w:p>
          <w:p w14:paraId="393C33FD" w14:textId="35321EC5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3.</w:t>
            </w:r>
            <w:r w:rsidR="002E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Про заслуховування учнів - порушників дисципліни і порядку на засіданні Ради профілактики.</w:t>
            </w:r>
          </w:p>
          <w:p w14:paraId="55A33B2A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219452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Березень</w:t>
            </w:r>
            <w:proofErr w:type="spellEnd"/>
          </w:p>
        </w:tc>
        <w:tc>
          <w:tcPr>
            <w:tcW w:w="1808" w:type="dxa"/>
          </w:tcPr>
          <w:p w14:paraId="621AEC5E" w14:textId="77777777" w:rsidR="002E3153" w:rsidRPr="005403B1" w:rsidRDefault="002E3153" w:rsidP="002E31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Голова РП</w:t>
            </w:r>
          </w:p>
          <w:p w14:paraId="5349872D" w14:textId="77777777" w:rsidR="002E3153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116CF60" w14:textId="77777777" w:rsidR="002E3153" w:rsidRDefault="002E315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0D43F45F" w14:textId="46D3A968" w:rsidR="009D75A3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Заступник з </w:t>
            </w: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ВР</w:t>
            </w:r>
          </w:p>
        </w:tc>
      </w:tr>
      <w:tr w:rsidR="009D75A3" w:rsidRPr="00B02335" w14:paraId="28B45B14" w14:textId="77777777" w:rsidTr="009A13B8">
        <w:trPr>
          <w:trHeight w:val="234"/>
        </w:trPr>
        <w:tc>
          <w:tcPr>
            <w:tcW w:w="675" w:type="dxa"/>
          </w:tcPr>
          <w:p w14:paraId="130B7892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5954" w:type="dxa"/>
          </w:tcPr>
          <w:p w14:paraId="3A1D361C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1. Про методи роботи з батьками дітей, схильних до правопорушень, залучення їх до навчально – виховного процесу, ведення просвітницької роботи.</w:t>
            </w:r>
          </w:p>
          <w:p w14:paraId="0DB19C14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2. Про підготовку до Всеукраїнського тижня права.</w:t>
            </w:r>
          </w:p>
          <w:p w14:paraId="71BD5ED0" w14:textId="7DEEC2B1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3. </w:t>
            </w: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Робота класних керівників щодо профілактики правопорушень та злочинності,</w:t>
            </w:r>
            <w:r w:rsidR="002E3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02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наркоманії, алкоголізму, відвідування учнями школи.</w:t>
            </w:r>
          </w:p>
          <w:p w14:paraId="08EB5092" w14:textId="77777777" w:rsidR="009D75A3" w:rsidRPr="00B02335" w:rsidRDefault="009D75A3" w:rsidP="002E31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</w:tcPr>
          <w:p w14:paraId="467EA005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Квітень</w:t>
            </w:r>
            <w:proofErr w:type="spellEnd"/>
          </w:p>
        </w:tc>
        <w:tc>
          <w:tcPr>
            <w:tcW w:w="1808" w:type="dxa"/>
          </w:tcPr>
          <w:p w14:paraId="3DB3CFB1" w14:textId="77777777" w:rsidR="009D75A3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з ВР</w:t>
            </w:r>
          </w:p>
          <w:p w14:paraId="72F145A3" w14:textId="77777777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BC8E0B0" w14:textId="77777777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Вчитель історії</w:t>
            </w:r>
          </w:p>
          <w:p w14:paraId="02CDB563" w14:textId="189C913D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Класні </w:t>
            </w:r>
            <w:proofErr w:type="spellStart"/>
            <w:r w:rsidRPr="00B023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керваники</w:t>
            </w:r>
            <w:proofErr w:type="spellEnd"/>
          </w:p>
        </w:tc>
      </w:tr>
      <w:tr w:rsidR="009D75A3" w:rsidRPr="00B02335" w14:paraId="28868FBD" w14:textId="77777777" w:rsidTr="009A13B8">
        <w:trPr>
          <w:trHeight w:val="288"/>
        </w:trPr>
        <w:tc>
          <w:tcPr>
            <w:tcW w:w="675" w:type="dxa"/>
          </w:tcPr>
          <w:p w14:paraId="2A16C604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9</w:t>
            </w:r>
          </w:p>
        </w:tc>
        <w:tc>
          <w:tcPr>
            <w:tcW w:w="5954" w:type="dxa"/>
          </w:tcPr>
          <w:p w14:paraId="46B75754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1. Про аналіз злочинів і правопорушень за 2022-2023 навчальний рік.</w:t>
            </w:r>
          </w:p>
          <w:p w14:paraId="029DFD1F" w14:textId="77777777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ab/>
              <w:t>2. Про роботу  з невстигаючими учнями.</w:t>
            </w:r>
          </w:p>
          <w:p w14:paraId="02044C4E" w14:textId="64B310E1" w:rsidR="009D75A3" w:rsidRPr="00B02335" w:rsidRDefault="009D75A3" w:rsidP="002E3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 xml:space="preserve">           3.</w:t>
            </w:r>
            <w:r w:rsidR="002E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335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Всеукраїнського рейду "Урок".</w:t>
            </w:r>
          </w:p>
          <w:p w14:paraId="79F00F19" w14:textId="77777777" w:rsidR="009D75A3" w:rsidRPr="00B02335" w:rsidRDefault="009D75A3" w:rsidP="002E31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</w:tcPr>
          <w:p w14:paraId="09801CDB" w14:textId="7777777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proofErr w:type="spellStart"/>
            <w:r w:rsidRPr="00B02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Травень</w:t>
            </w:r>
            <w:proofErr w:type="spellEnd"/>
          </w:p>
        </w:tc>
        <w:tc>
          <w:tcPr>
            <w:tcW w:w="1808" w:type="dxa"/>
          </w:tcPr>
          <w:p w14:paraId="348A0E54" w14:textId="77777777" w:rsidR="00B02335" w:rsidRPr="00B02335" w:rsidRDefault="00B02335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403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з ВР</w:t>
            </w:r>
          </w:p>
          <w:p w14:paraId="12DFA340" w14:textId="10ADA1B7" w:rsidR="009D75A3" w:rsidRPr="00B02335" w:rsidRDefault="009D75A3" w:rsidP="002E315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</w:p>
        </w:tc>
      </w:tr>
    </w:tbl>
    <w:p w14:paraId="4D45160F" w14:textId="77777777" w:rsidR="00EE4E7B" w:rsidRPr="00B02335" w:rsidRDefault="00EE4E7B" w:rsidP="002E31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</w:pPr>
    </w:p>
    <w:p w14:paraId="6E6C1377" w14:textId="77777777" w:rsidR="00EE4E7B" w:rsidRPr="00B02335" w:rsidRDefault="00EE4E7B" w:rsidP="002E31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</w:p>
    <w:p w14:paraId="4333AA27" w14:textId="710EA22C" w:rsidR="007C1EEE" w:rsidRPr="00B02335" w:rsidRDefault="00BE16BD" w:rsidP="002E3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закладу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І.І.Мусієнко</w:t>
      </w:r>
      <w:proofErr w:type="spellEnd"/>
    </w:p>
    <w:sectPr w:rsidR="007C1EEE" w:rsidRPr="00B02335" w:rsidSect="007242CF">
      <w:pgSz w:w="11906" w:h="16838"/>
      <w:pgMar w:top="709" w:right="850" w:bottom="850" w:left="851" w:header="708" w:footer="708" w:gutter="0"/>
      <w:pgBorders w:offsetFrom="page">
        <w:top w:val="thickThinMediumGap" w:sz="24" w:space="24" w:color="FFFF00"/>
        <w:left w:val="thickThinMediumGap" w:sz="24" w:space="24" w:color="FFFF00"/>
        <w:bottom w:val="thinThickMediumGap" w:sz="24" w:space="24" w:color="FFFF00"/>
        <w:right w:val="thinThick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239"/>
    <w:multiLevelType w:val="multilevel"/>
    <w:tmpl w:val="CC70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B1CCE"/>
    <w:multiLevelType w:val="multilevel"/>
    <w:tmpl w:val="74E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B5264"/>
    <w:multiLevelType w:val="multilevel"/>
    <w:tmpl w:val="0FE89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66239"/>
    <w:multiLevelType w:val="multilevel"/>
    <w:tmpl w:val="D3A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54B8"/>
    <w:multiLevelType w:val="multilevel"/>
    <w:tmpl w:val="CE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9360A"/>
    <w:multiLevelType w:val="multilevel"/>
    <w:tmpl w:val="A74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63AE2"/>
    <w:multiLevelType w:val="multilevel"/>
    <w:tmpl w:val="58C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232B6"/>
    <w:multiLevelType w:val="multilevel"/>
    <w:tmpl w:val="4120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31C0B"/>
    <w:multiLevelType w:val="multilevel"/>
    <w:tmpl w:val="303E3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F1F04"/>
    <w:multiLevelType w:val="multilevel"/>
    <w:tmpl w:val="486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305B2"/>
    <w:multiLevelType w:val="multilevel"/>
    <w:tmpl w:val="492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C676E"/>
    <w:multiLevelType w:val="multilevel"/>
    <w:tmpl w:val="64B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32257"/>
    <w:multiLevelType w:val="multilevel"/>
    <w:tmpl w:val="264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64070"/>
    <w:multiLevelType w:val="multilevel"/>
    <w:tmpl w:val="B4522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A2B40"/>
    <w:multiLevelType w:val="multilevel"/>
    <w:tmpl w:val="FCB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422"/>
    <w:rsid w:val="000C4691"/>
    <w:rsid w:val="001F771C"/>
    <w:rsid w:val="00272D49"/>
    <w:rsid w:val="002E3153"/>
    <w:rsid w:val="007242CF"/>
    <w:rsid w:val="007C1EEE"/>
    <w:rsid w:val="00913277"/>
    <w:rsid w:val="009D75A3"/>
    <w:rsid w:val="00B02335"/>
    <w:rsid w:val="00B6217F"/>
    <w:rsid w:val="00BE16BD"/>
    <w:rsid w:val="00C40948"/>
    <w:rsid w:val="00C466DA"/>
    <w:rsid w:val="00D64961"/>
    <w:rsid w:val="00EE4E7B"/>
    <w:rsid w:val="00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2633"/>
  <w15:docId w15:val="{2E5A781A-4210-4658-A5A2-97506D35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7F"/>
  </w:style>
  <w:style w:type="paragraph" w:styleId="1">
    <w:name w:val="heading 1"/>
    <w:basedOn w:val="a"/>
    <w:link w:val="10"/>
    <w:uiPriority w:val="9"/>
    <w:qFormat/>
    <w:rsid w:val="007C1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E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74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1E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5">
    <w:name w:val="Table Grid"/>
    <w:basedOn w:val="a1"/>
    <w:uiPriority w:val="59"/>
    <w:rsid w:val="007C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C1E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724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E4E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8390</Words>
  <Characters>4783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2022-08-07T16:21:00Z</dcterms:created>
  <dcterms:modified xsi:type="dcterms:W3CDTF">2024-10-24T09:02:00Z</dcterms:modified>
</cp:coreProperties>
</file>