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6B" w:rsidRPr="00E3755C" w:rsidRDefault="0024256B" w:rsidP="0024256B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</w:pP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Додаток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1</w:t>
      </w:r>
    </w:p>
    <w:p w:rsidR="0024256B" w:rsidRPr="00CC4771" w:rsidRDefault="0024256B" w:rsidP="0024256B">
      <w:pPr>
        <w:shd w:val="clear" w:color="auto" w:fill="FFFFFF"/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b/>
          <w:color w:val="2A2928"/>
          <w:sz w:val="16"/>
          <w:szCs w:val="18"/>
          <w:lang w:val="uk-UA" w:eastAsia="ru-RU"/>
        </w:rPr>
      </w:pPr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до Порядку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складання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бюджетної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звітності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розпорядниками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та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одержувачами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бюджетних</w:t>
      </w:r>
      <w:proofErr w:type="spellEnd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кошті</w:t>
      </w:r>
      <w:proofErr w:type="gramStart"/>
      <w:r w:rsidRPr="00E3755C">
        <w:rPr>
          <w:rFonts w:ascii="Times New Roman" w:eastAsia="Times New Roman" w:hAnsi="Times New Roman" w:cs="Times New Roman"/>
          <w:color w:val="2A2928"/>
          <w:sz w:val="16"/>
          <w:szCs w:val="1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2A2928"/>
          <w:sz w:val="16"/>
          <w:szCs w:val="18"/>
          <w:lang w:val="uk-UA" w:eastAsia="ru-RU"/>
        </w:rPr>
        <w:t>.</w:t>
      </w:r>
    </w:p>
    <w:p w:rsidR="0024256B" w:rsidRPr="00E3755C" w:rsidRDefault="0024256B" w:rsidP="002425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</w:pPr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br/>
        <w:t xml:space="preserve">про </w:t>
      </w:r>
      <w:proofErr w:type="spellStart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надходження</w:t>
      </w:r>
      <w:proofErr w:type="spellEnd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 xml:space="preserve"> та </w:t>
      </w:r>
      <w:proofErr w:type="spellStart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використання</w:t>
      </w:r>
      <w:proofErr w:type="spellEnd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коштів</w:t>
      </w:r>
      <w:proofErr w:type="spellEnd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 xml:space="preserve"> </w:t>
      </w:r>
      <w:proofErr w:type="spellStart"/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загальн</w:t>
      </w:r>
      <w:r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 xml:space="preserve"> фонду (форма N 2д, N 2м)</w:t>
      </w:r>
      <w:r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br/>
        <w:t xml:space="preserve">за   </w:t>
      </w:r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>20</w:t>
      </w:r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u w:val="single"/>
          <w:lang w:val="uk-UA" w:eastAsia="ru-RU"/>
        </w:rPr>
        <w:t>17</w:t>
      </w:r>
      <w:r w:rsidRPr="00E3755C">
        <w:rPr>
          <w:rFonts w:ascii="Times New Roman" w:eastAsia="Times New Roman" w:hAnsi="Times New Roman" w:cs="Times New Roman"/>
          <w:b/>
          <w:color w:val="2A2928"/>
          <w:sz w:val="16"/>
          <w:szCs w:val="18"/>
          <w:lang w:eastAsia="ru-RU"/>
        </w:rPr>
        <w:t xml:space="preserve"> р.</w:t>
      </w: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3346"/>
        <w:gridCol w:w="1654"/>
      </w:tblGrid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eastAsia="ru-RU"/>
              </w:rPr>
              <w:t>Коди</w:t>
            </w:r>
            <w:proofErr w:type="spellEnd"/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Установа</w:t>
            </w:r>
            <w:proofErr w:type="spellEnd"/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u w:val="single"/>
                <w:lang w:val="uk-UA" w:eastAsia="ru-RU"/>
              </w:rPr>
              <w:t>.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u w:val="single"/>
                <w:lang w:val="uk-UA" w:eastAsia="ru-RU"/>
              </w:rPr>
              <w:t xml:space="preserve">             </w:t>
            </w:r>
            <w:r w:rsidRPr="00E3755C"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val="uk-UA" w:eastAsia="ru-RU"/>
              </w:rPr>
              <w:t xml:space="preserve">Управління освіти, молоді та спорту Корецької районної державної адміністрації                  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за ЄДРПОУ</w:t>
            </w:r>
          </w:p>
        </w:tc>
        <w:tc>
          <w:tcPr>
            <w:tcW w:w="529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72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2"/>
            </w:tblGrid>
            <w:tr w:rsidR="0024256B" w:rsidRPr="00E3755C" w:rsidTr="006E0798">
              <w:trPr>
                <w:trHeight w:val="173"/>
                <w:tblCellSpacing w:w="22" w:type="dxa"/>
              </w:trPr>
              <w:tc>
                <w:tcPr>
                  <w:tcW w:w="4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4256B" w:rsidRPr="00E3755C" w:rsidRDefault="0024256B" w:rsidP="006E0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  <w:r w:rsidRPr="00E3755C"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val="uk-UA" w:eastAsia="ru-RU"/>
                    </w:rPr>
                    <w:t>41066775</w:t>
                  </w:r>
                  <w:r w:rsidRPr="00E3755C"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4256B" w:rsidRPr="00E3755C" w:rsidTr="006E0798">
              <w:trPr>
                <w:trHeight w:val="173"/>
                <w:tblCellSpacing w:w="22" w:type="dxa"/>
              </w:trPr>
              <w:tc>
                <w:tcPr>
                  <w:tcW w:w="4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4256B" w:rsidRPr="00E3755C" w:rsidRDefault="0024256B" w:rsidP="006E0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  <w:r w:rsidRPr="00E3755C"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val="uk-UA" w:eastAsia="ru-RU"/>
                    </w:rPr>
                    <w:t>56010100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4256B" w:rsidRPr="00E3755C" w:rsidTr="006E0798">
              <w:trPr>
                <w:trHeight w:val="181"/>
                <w:tblCellSpacing w:w="22" w:type="dxa"/>
              </w:trPr>
              <w:tc>
                <w:tcPr>
                  <w:tcW w:w="47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4256B" w:rsidRPr="00E3755C" w:rsidRDefault="0024256B" w:rsidP="006E07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val="uk-UA" w:eastAsia="ru-RU"/>
                    </w:rPr>
                    <w:t>43</w:t>
                  </w:r>
                  <w:r w:rsidRPr="00E3755C"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val="uk-UA" w:eastAsia="ru-RU"/>
                    </w:rPr>
                    <w:t>0</w:t>
                  </w:r>
                  <w:r w:rsidRPr="00E3755C"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Територія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_____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val="uk-UA"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val="uk-UA" w:eastAsia="ru-RU"/>
              </w:rPr>
              <w:t xml:space="preserve">івненська область, місто Корець                                                    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__________________________ за КОАТУУ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Організаційно-правова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 xml:space="preserve"> форма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господарювання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Комунальна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органызацы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установа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eastAsia="ru-RU"/>
              </w:rPr>
              <w:t>, заклад)</w:t>
            </w:r>
            <w:r w:rsidRPr="00E3755C"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val="uk-UA" w:eastAsia="ru-RU"/>
              </w:rPr>
              <w:t xml:space="preserve">                   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за КОПФГ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 xml:space="preserve">Код та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назва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begin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instrText xml:space="preserve"> HYPERLINK "http://search.ligazakon.ua/l_doc2.nsf/link1/MF11003.html" \t "_top" </w:instrTex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separate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ідомчої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класифікації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видатків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кредитування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державного бюджету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end"/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______</w:t>
            </w:r>
            <w:r w:rsidRPr="00E3755C"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u w:val="single"/>
                <w:lang w:val="uk-UA" w:eastAsia="ru-RU"/>
              </w:rPr>
              <w:t>0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 xml:space="preserve">Код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назва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begin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instrText xml:space="preserve"> HYPERLINK "http://search.ligazakon.ua/l_doc2.nsf/link1/MF11003.html" \t "_top" </w:instrTex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separate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програмної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класифікації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видатків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кредитування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державного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бюджету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end"/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_____________________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val="uk-UA"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 xml:space="preserve">Код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назва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begin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instrText xml:space="preserve"> HYPERLINK "http://search.ligazakon.ua/l_doc2.nsf/link1/MF11123.html" \t "_top" </w:instrTex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separate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типової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відомчої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класифікації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видаткі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та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кредитування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місцевих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бюджетів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fldChar w:fldCharType="end"/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_____</w:t>
            </w:r>
            <w:r w:rsidRPr="00E3755C">
              <w:rPr>
                <w:rFonts w:ascii="Times New Roman" w:eastAsia="Times New Roman" w:hAnsi="Times New Roman" w:cs="Times New Roman"/>
                <w:b/>
                <w:i/>
                <w:color w:val="2A2928"/>
                <w:sz w:val="16"/>
                <w:szCs w:val="18"/>
                <w:u w:val="single"/>
                <w:lang w:val="uk-UA" w:eastAsia="ru-RU"/>
              </w:rPr>
              <w:t>01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</w:t>
            </w:r>
          </w:p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val="uk-UA"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val="uk-UA" w:eastAsia="ru-RU"/>
              </w:rPr>
              <w:t>Код та назва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  <w:hyperlink r:id="rId5" w:tgtFrame="_top" w:history="1">
              <w:r w:rsidRPr="00E3755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8"/>
                  <w:lang w:val="uk-UA" w:eastAsia="ru-RU"/>
                </w:rPr>
                <w:t>програмної класифікації видатків та кредитування місцевих бюджетів</w:t>
              </w:r>
            </w:hyperlink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val="uk-UA" w:eastAsia="ru-RU"/>
              </w:rPr>
              <w:t xml:space="preserve">  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 xml:space="preserve">(код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назва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44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u w:val="single"/>
                <w:lang w:val="uk-UA"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hAnsi="Times New Roman" w:cs="Times New Roman"/>
                <w:sz w:val="16"/>
                <w:szCs w:val="18"/>
              </w:rPr>
              <w:fldChar w:fldCharType="begin"/>
            </w:r>
            <w:r w:rsidRPr="00E3755C">
              <w:rPr>
                <w:rFonts w:ascii="Times New Roman" w:hAnsi="Times New Roman" w:cs="Times New Roman"/>
                <w:sz w:val="16"/>
                <w:szCs w:val="18"/>
              </w:rPr>
              <w:instrText xml:space="preserve"> HYPERLINK "http://search.ligazakon.ua/l_doc2.nsf/link1/MF14096.html" \t "_top" </w:instrText>
            </w:r>
            <w:r w:rsidRPr="00E3755C">
              <w:rPr>
                <w:rFonts w:ascii="Times New Roman" w:hAnsi="Times New Roman" w:cs="Times New Roman"/>
                <w:sz w:val="16"/>
                <w:szCs w:val="18"/>
              </w:rPr>
              <w:fldChar w:fldCharType="separate"/>
            </w:r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Типової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програмної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класифікації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видатків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кредитування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місцевих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бюджетів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/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Тимчасової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val="uk-UA" w:eastAsia="ru-RU"/>
              </w:rPr>
              <w:t>к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ласифікації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br/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видатків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кредитування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для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бюджетів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місцевого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самоврядування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які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не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застосовують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br/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>програмно-цільового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t xml:space="preserve"> методу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8"/>
                <w:lang w:eastAsia="ru-RU"/>
              </w:rPr>
              <w:fldChar w:fldCharType="end"/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)_</w:t>
            </w:r>
            <w:bookmarkStart w:id="0" w:name="_GoBack"/>
            <w:r w:rsidRPr="00E3755C"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A2928"/>
                <w:sz w:val="16"/>
                <w:szCs w:val="18"/>
                <w:u w:val="single"/>
                <w:lang w:val="uk-UA" w:eastAsia="ru-RU"/>
              </w:rPr>
              <w:t>-</w:t>
            </w:r>
            <w:r w:rsidRPr="00E3755C">
              <w:rPr>
                <w:rFonts w:ascii="Times New Roman" w:eastAsia="Times New Roman" w:hAnsi="Times New Roman" w:cs="Times New Roman"/>
                <w:b/>
                <w:bCs/>
                <w:i/>
                <w:color w:val="2A2928"/>
                <w:sz w:val="16"/>
                <w:szCs w:val="18"/>
                <w:u w:val="single"/>
                <w:lang w:val="uk-UA" w:eastAsia="ru-RU"/>
              </w:rPr>
              <w:t xml:space="preserve"> </w:t>
            </w:r>
            <w:r w:rsidRPr="00E3755C">
              <w:rPr>
                <w:rFonts w:ascii="Times New Roman" w:eastAsia="Times New Roman" w:hAnsi="Times New Roman" w:cs="Times New Roman"/>
                <w:bCs/>
                <w:color w:val="2A2928"/>
                <w:sz w:val="16"/>
                <w:szCs w:val="18"/>
                <w:lang w:val="uk-UA" w:eastAsia="ru-RU"/>
              </w:rPr>
              <w:t xml:space="preserve"> </w:t>
            </w:r>
            <w:bookmarkEnd w:id="0"/>
            <w:r w:rsidRPr="00E3755C">
              <w:rPr>
                <w:rFonts w:ascii="Times New Roman" w:eastAsia="Times New Roman" w:hAnsi="Times New Roman" w:cs="Times New Roman"/>
                <w:bCs/>
                <w:color w:val="2A2928"/>
                <w:sz w:val="16"/>
                <w:szCs w:val="18"/>
                <w:lang w:val="uk-UA" w:eastAsia="ru-RU"/>
              </w:rPr>
              <w:t xml:space="preserve">                               </w:t>
            </w:r>
            <w:proofErr w:type="gramEnd"/>
          </w:p>
          <w:p w:rsidR="0024256B" w:rsidRPr="00E3755C" w:rsidRDefault="0024256B" w:rsidP="006E0798">
            <w:pPr>
              <w:spacing w:after="0" w:line="240" w:lineRule="auto"/>
              <w:ind w:firstLine="4196"/>
              <w:rPr>
                <w:rFonts w:ascii="Times New Roman" w:eastAsia="Times New Roman" w:hAnsi="Times New Roman" w:cs="Times New Roman"/>
                <w:b/>
                <w:bCs/>
                <w:color w:val="2A2928"/>
                <w:sz w:val="16"/>
                <w:szCs w:val="18"/>
                <w:u w:val="single"/>
                <w:lang w:val="uk-UA" w:eastAsia="ru-RU"/>
              </w:rPr>
            </w:pPr>
          </w:p>
        </w:tc>
        <w:tc>
          <w:tcPr>
            <w:tcW w:w="5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</w:p>
        </w:tc>
      </w:tr>
    </w:tbl>
    <w:p w:rsidR="0024256B" w:rsidRPr="00E3755C" w:rsidRDefault="0024256B" w:rsidP="0024256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8"/>
          <w:lang w:eastAsia="ru-RU"/>
        </w:rPr>
      </w:pPr>
    </w:p>
    <w:tbl>
      <w:tblPr>
        <w:tblW w:w="150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5000"/>
      </w:tblGrid>
      <w:tr w:rsidR="0024256B" w:rsidRPr="00E3755C" w:rsidTr="006E0798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val="uk-UA"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Періодичність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: </w:t>
            </w:r>
            <w:proofErr w:type="spellStart"/>
            <w:r w:rsidRPr="00AE0129">
              <w:rPr>
                <w:rFonts w:ascii="Times New Roman" w:eastAsia="Times New Roman" w:hAnsi="Times New Roman" w:cs="Times New Roman"/>
                <w:i/>
                <w:color w:val="2A2928"/>
                <w:sz w:val="16"/>
                <w:szCs w:val="18"/>
                <w:lang w:eastAsia="ru-RU"/>
              </w:rPr>
              <w:t>квартальна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u w:val="single"/>
                <w:lang w:eastAsia="ru-RU"/>
              </w:rPr>
              <w:t>,</w:t>
            </w:r>
            <w:r w:rsidRPr="00AE0129">
              <w:rPr>
                <w:rFonts w:ascii="Times New Roman" w:eastAsia="Times New Roman" w:hAnsi="Times New Roman" w:cs="Times New Roman"/>
                <w:i/>
                <w:color w:val="2A2928"/>
                <w:sz w:val="16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AE0129">
              <w:rPr>
                <w:rFonts w:ascii="Times New Roman" w:eastAsia="Times New Roman" w:hAnsi="Times New Roman" w:cs="Times New Roman"/>
                <w:i/>
                <w:color w:val="2A2928"/>
                <w:sz w:val="16"/>
                <w:szCs w:val="18"/>
                <w:u w:val="single"/>
                <w:lang w:eastAsia="ru-RU"/>
              </w:rPr>
              <w:t>р</w:t>
            </w:r>
            <w:proofErr w:type="gramEnd"/>
            <w:r w:rsidRPr="00AE0129">
              <w:rPr>
                <w:rFonts w:ascii="Times New Roman" w:eastAsia="Times New Roman" w:hAnsi="Times New Roman" w:cs="Times New Roman"/>
                <w:i/>
                <w:color w:val="2A2928"/>
                <w:sz w:val="16"/>
                <w:szCs w:val="18"/>
                <w:u w:val="single"/>
                <w:lang w:eastAsia="ru-RU"/>
              </w:rPr>
              <w:t>ічна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.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val="uk-UA" w:eastAsia="ru-RU"/>
              </w:rPr>
              <w:t xml:space="preserve">                   </w:t>
            </w:r>
            <w:r w:rsidRPr="00E3755C">
              <w:rPr>
                <w:rFonts w:ascii="Times New Roman" w:eastAsia="Times New Roman" w:hAnsi="Times New Roman" w:cs="Times New Roman"/>
                <w:b/>
                <w:color w:val="2A2928"/>
                <w:sz w:val="16"/>
                <w:szCs w:val="18"/>
                <w:lang w:val="uk-UA" w:eastAsia="ru-RU"/>
              </w:rPr>
              <w:t>Корецька загальноосвітня школа І ступеня</w:t>
            </w:r>
          </w:p>
        </w:tc>
      </w:tr>
      <w:tr w:rsidR="0024256B" w:rsidRPr="00E3755C" w:rsidTr="006E0798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Одиниця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виміру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: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грн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, коп.</w:t>
            </w:r>
          </w:p>
        </w:tc>
      </w:tr>
    </w:tbl>
    <w:p w:rsidR="0024256B" w:rsidRPr="00E3755C" w:rsidRDefault="0024256B" w:rsidP="0024256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vanish/>
          <w:color w:val="2A2928"/>
          <w:sz w:val="16"/>
          <w:szCs w:val="18"/>
          <w:lang w:eastAsia="ru-RU"/>
        </w:rPr>
      </w:pPr>
    </w:p>
    <w:tbl>
      <w:tblPr>
        <w:tblW w:w="5043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834"/>
        <w:gridCol w:w="834"/>
        <w:gridCol w:w="1615"/>
        <w:gridCol w:w="1615"/>
        <w:gridCol w:w="1146"/>
        <w:gridCol w:w="1303"/>
        <w:gridCol w:w="992"/>
        <w:gridCol w:w="1146"/>
        <w:gridCol w:w="2456"/>
      </w:tblGrid>
      <w:tr w:rsidR="0024256B" w:rsidRPr="00E3755C" w:rsidTr="006E0798">
        <w:trPr>
          <w:gridAfter w:val="1"/>
          <w:wAfter w:w="780" w:type="pct"/>
          <w:trHeight w:val="549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Показники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КЕКВ та/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або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ККК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Код рядка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Затверджено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ік</w:t>
            </w:r>
            <w:proofErr w:type="spellEnd"/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Затверджено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період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Залишок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 початок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року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Надійшло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коштів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період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Касові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період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Залишок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на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кінець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звітного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періоду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(року)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9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Видатки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кредитів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-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усього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42919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842919,00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828984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97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828984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97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тому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числі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: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br/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2000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42919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828984,97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828984,97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праці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нарахування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на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заробітну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плату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2100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807632,00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794630,70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794630,70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2110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040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649165,00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649165,00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646164,57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646164,57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Заробітна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плата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2111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649165,00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646164,57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646164,57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Грошове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забезпечення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2112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060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Нарахування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на оплату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праці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2120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070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158467,00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158467,00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148466,13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148466,13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Використання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товарів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2200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080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35287,00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34354,27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34354,27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Предмети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матер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іали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обладнання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інвентар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090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15000,00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14971,00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14971,00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Медикаменти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та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перев'язувальні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матеріали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Продукти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2230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3500,00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3500,00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3488,90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3488,90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послуг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комунальних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2240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500,00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481,37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481,37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96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Видатки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на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відрядження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2250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Видатки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заходи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спец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іального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призначення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2260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комунальних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послуг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енергоносії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2270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150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16287,00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16287,00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15413,00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15413,00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водопостачання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2273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1299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1298,41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1298,41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природного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газу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2274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15058,00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14184,59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14184,59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енергоносії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2275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Оплата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енергосервісу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2276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Досл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ідження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розробки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окремі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заходи по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реалізації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державних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регіональних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)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2280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Досл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ідження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розробки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окремі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заходи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розвитку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по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реалізації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державних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регіональних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)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програм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2281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Окремі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заходи по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реалізації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державних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регіональних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)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програм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не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віднесені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заходів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розвитку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2282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96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Обслуговування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боргових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зобов'язань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2400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Обслуговування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внутрішніх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боргових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зобов'язань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2410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Обслуговування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зовнішніх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боргових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зобов'язань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2420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96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lastRenderedPageBreak/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2600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Субсидії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ідприємствам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установам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організаціям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2610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управління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2620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урядам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іноземних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м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іжнародним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2630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Соц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іальне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2700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Виплата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пенсій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допомоги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2710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Стипендії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2720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Інші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виплати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2730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Інші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поточні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2800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3000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основного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капіталу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3100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обладнання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предметів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довгострокового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користування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будівництво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Капітальне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будівництво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)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житла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3121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Капітальне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будівництво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)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об'єкті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3122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ремонт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3130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Капітальний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ремонт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житлового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фонду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приміщень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3131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Капітальний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ремонт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об'єкті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3132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Реконструкція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реставрація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3140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96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Реконструкція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житлового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фонду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приміщень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3141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Реконструкція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реставрація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об'єкті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3142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Реставрація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пам'яток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культури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історії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арх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ітектури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3143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Створення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державних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запасів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і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резерві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3150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Придбання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землі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та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нематеріальних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активі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3160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трансферти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3200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п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ідприємствам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установам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організаціям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3210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управління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3220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урядам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іноземних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держав та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м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іжнародним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3230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Капітальні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трансферти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населенню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3240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560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Внутрішнє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4100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570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внутрішніх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кредиті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4110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580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7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кредитів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органам державного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управління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івнів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4111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590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353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кредитів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ідприємствам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установам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організаціям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4112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600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внутрішніх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кредиті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4113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610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Зовнішнє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кредитування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4200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620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96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Надання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зовнішніх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кредиті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4210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ru-RU"/>
              </w:rPr>
              <w:t>630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Інші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5000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640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155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00,00</w:t>
            </w: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</w:t>
            </w:r>
          </w:p>
        </w:tc>
      </w:tr>
      <w:tr w:rsidR="0024256B" w:rsidRPr="00E3755C" w:rsidTr="006E0798">
        <w:trPr>
          <w:gridAfter w:val="1"/>
          <w:wAfter w:w="780" w:type="pct"/>
          <w:trHeight w:val="177"/>
          <w:jc w:val="center"/>
        </w:trPr>
        <w:tc>
          <w:tcPr>
            <w:tcW w:w="12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Нерозподілені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видатки</w:t>
            </w:r>
            <w:proofErr w:type="spellEnd"/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9000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650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 </w:t>
            </w:r>
          </w:p>
        </w:tc>
      </w:tr>
      <w:tr w:rsidR="0024256B" w:rsidRPr="00E3755C" w:rsidTr="006E0798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rHeight w:val="373"/>
          <w:tblCellSpacing w:w="22" w:type="dxa"/>
          <w:jc w:val="center"/>
        </w:trPr>
        <w:tc>
          <w:tcPr>
            <w:tcW w:w="5000" w:type="pct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br/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vertAlign w:val="superscript"/>
                <w:lang w:eastAsia="ru-RU"/>
              </w:rPr>
              <w:t>1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 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Заповнюється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розпорядниками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бюджетних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кошті</w:t>
            </w:r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в</w:t>
            </w:r>
            <w:proofErr w:type="spellEnd"/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.</w:t>
            </w:r>
          </w:p>
        </w:tc>
      </w:tr>
      <w:tr w:rsidR="0024256B" w:rsidRPr="00E3755C" w:rsidTr="006E0798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rHeight w:val="373"/>
          <w:tblCellSpacing w:w="22" w:type="dxa"/>
          <w:jc w:val="center"/>
        </w:trPr>
        <w:tc>
          <w:tcPr>
            <w:tcW w:w="22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Керівник</w:t>
            </w:r>
            <w:proofErr w:type="spellEnd"/>
          </w:p>
        </w:tc>
        <w:tc>
          <w:tcPr>
            <w:tcW w:w="197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___________________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п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ідпис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_____________________________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br/>
              <w:t>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ініціали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пр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ізвище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)</w:t>
            </w:r>
          </w:p>
        </w:tc>
      </w:tr>
      <w:tr w:rsidR="0024256B" w:rsidRPr="00E3755C" w:rsidTr="006E0798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rHeight w:val="549"/>
          <w:tblCellSpacing w:w="22" w:type="dxa"/>
          <w:jc w:val="center"/>
        </w:trPr>
        <w:tc>
          <w:tcPr>
            <w:tcW w:w="22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Головний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97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___________________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п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ідпис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256B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val="uk-UA"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____________________________</w:t>
            </w:r>
          </w:p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(</w:t>
            </w:r>
            <w:proofErr w:type="spell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ініціали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пр</w:t>
            </w:r>
            <w:proofErr w:type="gram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ізвище</w:t>
            </w:r>
            <w:proofErr w:type="spellEnd"/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t>)_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  <w:br/>
            </w:r>
          </w:p>
        </w:tc>
      </w:tr>
      <w:tr w:rsidR="0024256B" w:rsidRPr="00E3755C" w:rsidTr="006E0798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rHeight w:val="196"/>
          <w:tblCellSpacing w:w="22" w:type="dxa"/>
          <w:jc w:val="center"/>
        </w:trPr>
        <w:tc>
          <w:tcPr>
            <w:tcW w:w="22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CC4771" w:rsidRDefault="0024256B" w:rsidP="006E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val="uk-UA" w:eastAsia="ru-RU"/>
              </w:rPr>
            </w:pPr>
            <w:r w:rsidRPr="00E3755C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"_</w:t>
            </w:r>
            <w:r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u w:val="single"/>
                <w:lang w:eastAsia="ru-RU"/>
              </w:rPr>
              <w:t>12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__" __</w:t>
            </w:r>
            <w:r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u w:val="single"/>
                <w:lang w:val="uk-UA" w:eastAsia="ru-RU"/>
              </w:rPr>
              <w:t>січня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u w:val="single"/>
                <w:lang w:val="uk-UA" w:eastAsia="ru-RU"/>
              </w:rPr>
              <w:t>18</w:t>
            </w:r>
            <w:r w:rsidRPr="00E3755C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року</w:t>
            </w:r>
          </w:p>
        </w:tc>
        <w:tc>
          <w:tcPr>
            <w:tcW w:w="197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</w:p>
        </w:tc>
        <w:tc>
          <w:tcPr>
            <w:tcW w:w="7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56B" w:rsidRPr="00E3755C" w:rsidRDefault="0024256B" w:rsidP="006E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16"/>
                <w:szCs w:val="18"/>
                <w:lang w:eastAsia="ru-RU"/>
              </w:rPr>
            </w:pPr>
          </w:p>
        </w:tc>
      </w:tr>
    </w:tbl>
    <w:p w:rsidR="00577460" w:rsidRDefault="00577460" w:rsidP="0024256B"/>
    <w:sectPr w:rsidR="00577460" w:rsidSect="0024256B">
      <w:pgSz w:w="16838" w:h="11906" w:orient="landscape"/>
      <w:pgMar w:top="284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2"/>
    <w:rsid w:val="0024256B"/>
    <w:rsid w:val="00577460"/>
    <w:rsid w:val="00B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40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2018-02-13T18:13:00Z</dcterms:created>
  <dcterms:modified xsi:type="dcterms:W3CDTF">2018-02-13T18:15:00Z</dcterms:modified>
</cp:coreProperties>
</file>