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3D" w:rsidRPr="0011225D" w:rsidRDefault="00AC103D" w:rsidP="00AC103D">
      <w:pPr>
        <w:jc w:val="center"/>
        <w:rPr>
          <w:rFonts w:ascii="Times New Roman" w:hAnsi="Times New Roman" w:cs="Times New Roman"/>
          <w:color w:val="262626"/>
          <w:sz w:val="28"/>
          <w:szCs w:val="28"/>
          <w:lang w:val="uk-UA" w:eastAsia="en-US"/>
        </w:rPr>
      </w:pPr>
      <w:r w:rsidRPr="0011225D">
        <w:rPr>
          <w:rFonts w:ascii="Times New Roman" w:hAnsi="Times New Roman" w:cs="Times New Roman"/>
          <w:color w:val="262626"/>
          <w:sz w:val="28"/>
          <w:szCs w:val="28"/>
          <w:lang w:val="uk-UA" w:eastAsia="en-US"/>
        </w:rPr>
        <w:object w:dxaOrig="768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7.4pt" o:ole="" fillcolor="window">
            <v:imagedata r:id="rId5" o:title=""/>
          </v:shape>
          <o:OLEObject Type="Embed" ProgID="Word.Picture.8" ShapeID="_x0000_i1025" DrawAspect="Content" ObjectID="_1749552765" r:id="rId6"/>
        </w:object>
      </w:r>
    </w:p>
    <w:p w:rsidR="00AC103D" w:rsidRPr="0011225D" w:rsidRDefault="00AC103D" w:rsidP="00AC103D">
      <w:pPr>
        <w:jc w:val="center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r w:rsidRPr="0011225D">
        <w:rPr>
          <w:rFonts w:ascii="Times New Roman" w:hAnsi="Times New Roman" w:cs="Times New Roman"/>
          <w:b/>
          <w:color w:val="262626"/>
          <w:sz w:val="24"/>
          <w:szCs w:val="24"/>
          <w:lang w:val="uk-UA"/>
        </w:rPr>
        <w:t>ВІДДІЛ ОСВІТИ КОРОСТЕНСЬКОЇ МІСЬКОЇ РАДИ ЖИТОМИРСЬКОЇ ОБЛАСТІ</w:t>
      </w:r>
    </w:p>
    <w:p w:rsidR="00AC103D" w:rsidRPr="0011225D" w:rsidRDefault="00AC103D" w:rsidP="00AC1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b/>
          <w:sz w:val="28"/>
          <w:szCs w:val="28"/>
          <w:lang w:val="uk-UA"/>
        </w:rPr>
        <w:t>КОРОСТЕНСЬКИЙ МІСЬКИЙ ЛІЦЕЙ №11</w:t>
      </w:r>
    </w:p>
    <w:p w:rsidR="00AC103D" w:rsidRPr="0011225D" w:rsidRDefault="00AC103D" w:rsidP="00AC1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ОБЛАСТІ</w:t>
      </w:r>
    </w:p>
    <w:p w:rsidR="00AC103D" w:rsidRPr="0011225D" w:rsidRDefault="00AC103D" w:rsidP="00AC1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b/>
          <w:sz w:val="28"/>
          <w:szCs w:val="28"/>
          <w:lang w:val="uk-UA"/>
        </w:rPr>
        <w:t>(КМЛ №11)</w:t>
      </w:r>
    </w:p>
    <w:p w:rsidR="00AC103D" w:rsidRPr="0011225D" w:rsidRDefault="00AC103D" w:rsidP="00AC10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112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ЄДРПОУ </w:t>
      </w:r>
      <w:r w:rsidRPr="0011225D">
        <w:rPr>
          <w:rFonts w:ascii="Times New Roman" w:hAnsi="Times New Roman" w:cs="Times New Roman"/>
          <w:b/>
          <w:sz w:val="28"/>
          <w:szCs w:val="28"/>
          <w:lang w:val="uk-UA"/>
        </w:rPr>
        <w:t>22050062</w:t>
      </w:r>
    </w:p>
    <w:p w:rsidR="00AC103D" w:rsidRPr="0011225D" w:rsidRDefault="00AC103D" w:rsidP="00AC10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103D" w:rsidRPr="0011225D" w:rsidRDefault="00AC103D" w:rsidP="00AC10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25D">
        <w:rPr>
          <w:rFonts w:ascii="Times New Roman" w:hAnsi="Times New Roman" w:cs="Times New Roman"/>
          <w:sz w:val="28"/>
          <w:szCs w:val="28"/>
          <w:lang w:val="ru-RU"/>
        </w:rPr>
        <w:t>НАКАЗ</w:t>
      </w:r>
    </w:p>
    <w:p w:rsidR="00716C1B" w:rsidRDefault="0011225D" w:rsidP="0011225D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13</w:t>
      </w:r>
      <w:r w:rsidR="002B1065"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.06.202</w:t>
      </w:r>
      <w:r w:rsidR="002B1065"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="002B1065"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р.</w:t>
      </w:r>
      <w:r w:rsidR="002B1065"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№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133</w:t>
      </w:r>
    </w:p>
    <w:p w:rsidR="0011225D" w:rsidRPr="0011225D" w:rsidRDefault="0011225D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AC103D" w:rsidRPr="0011225D" w:rsidRDefault="0011225D" w:rsidP="0011225D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r w:rsidR="002B1065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2B1065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підсумки</w:t>
      </w:r>
      <w:proofErr w:type="spellEnd"/>
      <w:r w:rsidR="002B1065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моніторингу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якості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</w:p>
    <w:p w:rsidR="00AC103D" w:rsidRPr="0011225D" w:rsidRDefault="0011225D" w:rsidP="0011225D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в</w:t>
      </w:r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икладання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навчальних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предметів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та</w:t>
      </w:r>
    </w:p>
    <w:p w:rsidR="00AC103D" w:rsidRPr="0011225D" w:rsidRDefault="0011225D" w:rsidP="0011225D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навчальни</w:t>
      </w:r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х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досягне</w:t>
      </w: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н</w:t>
      </w:r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ь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="00AC103D" w:rsidRPr="0011225D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за 2022/2023н.р.</w:t>
      </w:r>
    </w:p>
    <w:p w:rsidR="00716C1B" w:rsidRPr="0011225D" w:rsidRDefault="00716C1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11225D" w:rsidRDefault="002B1065" w:rsidP="0011225D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до плану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наказу по закладу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23.05.2023 № 111 «Про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організоване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2022-2023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у КМЛ № 11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наприкінці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травня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2023 року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адміністрацією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зроблено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аналіз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2022-2023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цією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проаналізовано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року,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підраховано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середній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бал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усіх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предметів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плану,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перевірена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об’єктивність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виставлення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оцінок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рік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виконання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вищезазначеного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адміністрацією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класними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січня-червня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трималось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контролі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занять.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ІІ семестру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2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адміністрацією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проводилось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уроків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уроків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бесід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з’ясовано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що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деякими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педагогами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індивідуалізація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диференціація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процесу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завжди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об’єктивно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проводиться контроль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засвоєння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матеріалу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; не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завжди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прослідковується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систематизація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час уроку. 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деяких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недостатньому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організована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робота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сучасних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методів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Слід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відмітити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що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процесу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у КМЛ № 11 у зв’язку із запровадженням воєнного стану в країні,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було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визначено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11225D">
        <w:rPr>
          <w:rFonts w:ascii="Times New Roman" w:eastAsia="SimSun" w:hAnsi="Times New Roman" w:cs="Times New Roman"/>
          <w:sz w:val="28"/>
          <w:szCs w:val="28"/>
          <w:lang w:val="uk-UA"/>
        </w:rPr>
        <w:t>змішану (очно - дистанційну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)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форм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у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навчання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що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вплинуло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досить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великий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відсоток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усіх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предметів</w:t>
      </w:r>
      <w:proofErr w:type="spellEnd"/>
      <w:r w:rsid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1225D">
        <w:rPr>
          <w:rFonts w:ascii="Times New Roman" w:eastAsia="SimSun" w:hAnsi="Times New Roman" w:cs="Times New Roman"/>
          <w:sz w:val="28"/>
          <w:szCs w:val="28"/>
          <w:lang w:val="ru-RU"/>
        </w:rPr>
        <w:t>підсумками</w:t>
      </w:r>
      <w:proofErr w:type="spellEnd"/>
      <w:r w:rsid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року, 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 тому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числі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і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профільних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дисциплін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(додаток 1)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оцінювали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їх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користь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напружений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дітей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які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потрапили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нестандартні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умови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Адміністрацією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проаналізована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 межах</w:t>
      </w:r>
      <w:proofErr w:type="gram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окремої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групи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об’єктивність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їхнього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Проаналізувавши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2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можна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зробити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такі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висновки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диференційованої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підвищення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предметів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Аналіз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показує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що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деяким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викладачам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потрібно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більше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уваги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приділяти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індивідуальній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 w:rsidP="0011225D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зв’язку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вищезазначеним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</w:p>
    <w:p w:rsidR="00716C1B" w:rsidRPr="0011225D" w:rsidRDefault="002B1065">
      <w:pPr>
        <w:ind w:firstLineChars="150" w:firstLine="420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НАКАЗУЮ: </w:t>
      </w:r>
    </w:p>
    <w:p w:rsidR="00716C1B" w:rsidRPr="0011225D" w:rsidRDefault="002B1065">
      <w:pPr>
        <w:numPr>
          <w:ilvl w:val="0"/>
          <w:numId w:val="1"/>
        </w:numPr>
        <w:ind w:firstLineChars="150" w:firstLine="420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4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.: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Тримати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постійно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контролі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факультативів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Посилити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контроль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І семестру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4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роботою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викладачів-предметників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об’єктивності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Опрацювати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вимоги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програм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критерії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своїх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до 31.08.202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року.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внутрішн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ій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роботою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педагогів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уроків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виявлення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стимулювати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заохочувати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щодо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курсів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0"/>
          <w:numId w:val="1"/>
        </w:numPr>
        <w:ind w:firstLineChars="150" w:firstLine="420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Заступнику директора з НВР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Бойко В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.В.: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засіданні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ради в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серпні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підсумки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 результатами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2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0"/>
          <w:numId w:val="1"/>
        </w:numPr>
        <w:ind w:firstLineChars="150" w:firstLine="420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Усім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викладачам-предметникам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Звертати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особливу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увагу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у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підвищення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мотивації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вивченні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предметів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підвищити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якість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їх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викладання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Організувати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І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семестру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4</w:t>
      </w:r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індивідуальну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роботу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консультаціях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уроках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факультативах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індивідуальних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заняттях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метою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підвищення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результативності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Урізноманітнювати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постійно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форми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й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методи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уроках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опитування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перевірки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якості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їх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Надавати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здобувачам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постійно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підвищувати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занять.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постійно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критеріїв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розробляти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власні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критерії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(за потребою)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види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творчих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робіт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Проводити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4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моніторингові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рівня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свого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предмету за результатами семестрового та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річного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Систематично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освітній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процес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сучасні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методики,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інновації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науки та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трансформувати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практику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результативний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досвід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колег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4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самоосвіту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семінарів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, онлайн-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курсів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тощо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постійно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індивідуальний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підхід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яких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виникають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труднощі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засвоєнні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програмового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матеріалу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проводити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корекційну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протягом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4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0"/>
          <w:numId w:val="1"/>
        </w:numPr>
        <w:ind w:firstLineChars="150" w:firstLine="420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lastRenderedPageBreak/>
        <w:t>Керівникам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м/о.: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Проаналізувати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серпні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року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засіданнях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методичних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об’єднань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результати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навчальних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досягнень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здобувачів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освіти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предметів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за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підсумками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року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намітити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шляхи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корекційної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учнями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які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мають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низький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рівень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</w:rPr>
        <w:t>знань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716C1B" w:rsidRPr="0011225D" w:rsidRDefault="002B1065">
      <w:pPr>
        <w:numPr>
          <w:ilvl w:val="1"/>
          <w:numId w:val="1"/>
        </w:numPr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Спланувати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об’єднань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рік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питань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диференційованого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підходу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навчанні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716C1B" w:rsidRPr="0011225D" w:rsidRDefault="002B1065">
      <w:pPr>
        <w:numPr>
          <w:ilvl w:val="0"/>
          <w:numId w:val="1"/>
        </w:numPr>
        <w:ind w:firstLineChars="150" w:firstLine="420"/>
        <w:rPr>
          <w:rFonts w:ascii="Times New Roman" w:eastAsia="SimSun" w:hAnsi="Times New Roman" w:cs="Times New Roman"/>
          <w:sz w:val="28"/>
          <w:szCs w:val="28"/>
          <w:lang w:val="ru-RU"/>
        </w:rPr>
      </w:pP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Класним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керівникам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посилити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співпрацю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викладачами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-предметниками у 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2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-202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н.р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питання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8C1D47" w:rsidRDefault="002B1065">
      <w:pPr>
        <w:numPr>
          <w:ilvl w:val="0"/>
          <w:numId w:val="1"/>
        </w:numPr>
        <w:ind w:firstLineChars="150" w:firstLine="420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покласти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 заступника директора з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роботи</w:t>
      </w:r>
      <w:proofErr w:type="spellEnd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11225D">
        <w:rPr>
          <w:rFonts w:ascii="Times New Roman" w:eastAsia="SimSun" w:hAnsi="Times New Roman" w:cs="Times New Roman"/>
          <w:sz w:val="28"/>
          <w:szCs w:val="28"/>
          <w:lang w:val="uk-UA"/>
        </w:rPr>
        <w:t>Бойко В.</w:t>
      </w:r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>В.</w:t>
      </w:r>
    </w:p>
    <w:p w:rsidR="00716C1B" w:rsidRPr="0011225D" w:rsidRDefault="002B1065" w:rsidP="008C1D47">
      <w:pPr>
        <w:ind w:left="420"/>
        <w:rPr>
          <w:rFonts w:ascii="Times New Roman" w:eastAsia="SimSu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1225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716C1B" w:rsidRPr="0011225D" w:rsidRDefault="00716C1B">
      <w:pPr>
        <w:ind w:leftChars="150" w:left="300"/>
        <w:rPr>
          <w:rFonts w:ascii="Times New Roman" w:hAnsi="Times New Roman" w:cs="Times New Roman"/>
          <w:sz w:val="28"/>
          <w:szCs w:val="28"/>
          <w:lang w:val="ru-RU"/>
        </w:rPr>
      </w:pPr>
    </w:p>
    <w:p w:rsidR="00716C1B" w:rsidRPr="008C1D47" w:rsidRDefault="002B1065">
      <w:pPr>
        <w:ind w:leftChars="150" w:left="300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8C1D47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Директор </w:t>
      </w:r>
      <w:r w:rsidRPr="008C1D47">
        <w:rPr>
          <w:rFonts w:ascii="Times New Roman" w:eastAsia="SimSun" w:hAnsi="Times New Roman" w:cs="Times New Roman"/>
          <w:b/>
          <w:sz w:val="28"/>
          <w:szCs w:val="28"/>
          <w:lang w:val="uk-UA"/>
        </w:rPr>
        <w:t>КМЛ № 11                                                  Оксана ЗУБРИЦЬКА</w:t>
      </w:r>
    </w:p>
    <w:p w:rsidR="00716C1B" w:rsidRPr="0011225D" w:rsidRDefault="00716C1B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716C1B" w:rsidRPr="0011225D" w:rsidRDefault="00716C1B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716C1B" w:rsidRPr="0011225D" w:rsidRDefault="00716C1B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716C1B" w:rsidRPr="0011225D" w:rsidRDefault="00716C1B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716C1B" w:rsidRPr="0011225D" w:rsidRDefault="00716C1B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716C1B" w:rsidRPr="0011225D" w:rsidRDefault="002B1065">
      <w:pPr>
        <w:autoSpaceDE w:val="0"/>
        <w:autoSpaceDN w:val="0"/>
        <w:adjustRightInd w:val="0"/>
        <w:spacing w:line="12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sz w:val="28"/>
          <w:szCs w:val="28"/>
          <w:lang w:val="uk-UA"/>
        </w:rPr>
        <w:t>Додаток 1.</w:t>
      </w:r>
    </w:p>
    <w:p w:rsidR="00716C1B" w:rsidRPr="0011225D" w:rsidRDefault="002B1065">
      <w:pPr>
        <w:autoSpaceDE w:val="0"/>
        <w:autoSpaceDN w:val="0"/>
        <w:adjustRightInd w:val="0"/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Таблиця </w:t>
      </w:r>
    </w:p>
    <w:p w:rsidR="00716C1B" w:rsidRPr="0011225D" w:rsidRDefault="002B1065">
      <w:pPr>
        <w:autoSpaceDE w:val="0"/>
        <w:autoSpaceDN w:val="0"/>
        <w:adjustRightInd w:val="0"/>
        <w:spacing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22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результатів навчальних досягнень за </w:t>
      </w:r>
      <w:r w:rsidRPr="0011225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11225D"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 w:rsidRPr="0011225D">
        <w:rPr>
          <w:rFonts w:ascii="Times New Roman" w:hAnsi="Times New Roman" w:cs="Times New Roman"/>
          <w:b/>
          <w:bCs/>
          <w:sz w:val="28"/>
          <w:szCs w:val="28"/>
          <w:lang w:val="ru-RU"/>
        </w:rPr>
        <w:t>-20</w:t>
      </w:r>
      <w:r w:rsidRPr="0011225D">
        <w:rPr>
          <w:rFonts w:ascii="Times New Roman" w:hAnsi="Times New Roman" w:cs="Times New Roman"/>
          <w:b/>
          <w:bCs/>
          <w:sz w:val="28"/>
          <w:szCs w:val="28"/>
          <w:lang w:val="uk-UA"/>
        </w:rPr>
        <w:t>23</w:t>
      </w:r>
      <w:r w:rsidRPr="001122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225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рік</w:t>
      </w:r>
    </w:p>
    <w:tbl>
      <w:tblPr>
        <w:tblW w:w="10649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773"/>
        <w:gridCol w:w="709"/>
        <w:gridCol w:w="709"/>
        <w:gridCol w:w="567"/>
        <w:gridCol w:w="708"/>
        <w:gridCol w:w="709"/>
        <w:gridCol w:w="850"/>
        <w:gridCol w:w="645"/>
        <w:gridCol w:w="709"/>
        <w:gridCol w:w="709"/>
        <w:gridCol w:w="709"/>
        <w:gridCol w:w="567"/>
        <w:gridCol w:w="709"/>
        <w:gridCol w:w="788"/>
        <w:gridCol w:w="788"/>
      </w:tblGrid>
      <w:tr w:rsidR="00716C1B" w:rsidRPr="00E17B90" w:rsidTr="00E17B90">
        <w:trPr>
          <w:trHeight w:val="1"/>
        </w:trPr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56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Мають навчальні досягнення</w:t>
            </w:r>
          </w:p>
        </w:tc>
        <w:tc>
          <w:tcPr>
            <w:tcW w:w="7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Якість</w:t>
            </w:r>
          </w:p>
        </w:tc>
        <w:tc>
          <w:tcPr>
            <w:tcW w:w="7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СНУ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На 05.09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При-було за рік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Ви-було за рік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На 30.05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10-12 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7-9 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4-6 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1-3 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7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%</w:t>
            </w:r>
          </w:p>
        </w:tc>
        <w:tc>
          <w:tcPr>
            <w:tcW w:w="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67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53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60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Всього </w:t>
            </w:r>
          </w:p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1-4 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160</w:t>
            </w:r>
          </w:p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(86)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160 (86)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12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67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59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54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65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33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8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47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49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Всього</w:t>
            </w:r>
          </w:p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5-9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235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46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10</w:t>
            </w: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48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10Б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34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10В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29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11</w:t>
            </w: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40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11Б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-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50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11В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16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35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>Всього 10-11 класи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</w:t>
            </w: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42</w:t>
            </w:r>
          </w:p>
        </w:tc>
      </w:tr>
      <w:tr w:rsidR="00716C1B" w:rsidRPr="00E17B90" w:rsidTr="00E17B90">
        <w:trPr>
          <w:trHeight w:val="1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Разом </w:t>
            </w:r>
            <w:r w:rsidRPr="00E17B9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3-11</w:t>
            </w:r>
            <w:r w:rsidRPr="00E17B90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716C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471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220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6C1B" w:rsidRPr="00E17B90" w:rsidRDefault="002B106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</w:pPr>
            <w:r w:rsidRPr="00E17B90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uk-UA"/>
              </w:rPr>
              <w:t>47</w:t>
            </w:r>
          </w:p>
        </w:tc>
      </w:tr>
    </w:tbl>
    <w:p w:rsidR="00716C1B" w:rsidRPr="0011225D" w:rsidRDefault="00716C1B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:rsidR="00716C1B" w:rsidRPr="0011225D" w:rsidRDefault="002B1065">
      <w:pPr>
        <w:ind w:leftChars="150" w:left="300"/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Коефіцієнт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якості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знань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обчислюється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за формулою: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>КЯЗ = ((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</w:rPr>
        <w:t>n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 xml:space="preserve">(в) + 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</w:rPr>
        <w:t>n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>(д</w:t>
      </w:r>
      <w:proofErr w:type="gramStart"/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>))/</w:t>
      </w:r>
      <w:proofErr w:type="gramEnd"/>
      <w:r w:rsidRPr="0011225D">
        <w:rPr>
          <w:rFonts w:ascii="Times New Roman" w:eastAsia="Arial" w:hAnsi="Times New Roman" w:cs="Times New Roman"/>
          <w:color w:val="040C28"/>
          <w:sz w:val="28"/>
          <w:szCs w:val="28"/>
        </w:rPr>
        <w:t>N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 xml:space="preserve">) </w:t>
      </w:r>
      <w:r w:rsidRPr="0011225D">
        <w:rPr>
          <w:rFonts w:ascii="Cambria Math" w:eastAsia="Arial" w:hAnsi="Cambria Math" w:cs="Cambria Math"/>
          <w:color w:val="040C28"/>
          <w:sz w:val="28"/>
          <w:szCs w:val="28"/>
          <w:lang w:val="ru-RU"/>
        </w:rPr>
        <w:t>⋅</w:t>
      </w:r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 xml:space="preserve"> 100%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.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 </w:t>
      </w:r>
    </w:p>
    <w:p w:rsidR="00716C1B" w:rsidRPr="0011225D" w:rsidRDefault="00716C1B">
      <w:pPr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</w:p>
    <w:p w:rsidR="00716C1B" w:rsidRPr="0011225D" w:rsidRDefault="002B1065">
      <w:pPr>
        <w:ind w:leftChars="150" w:left="300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СНУ = ((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(в) </w:t>
      </w:r>
      <w:r w:rsidRPr="0011225D">
        <w:rPr>
          <w:rFonts w:ascii="Cambria Math" w:eastAsia="Arial" w:hAnsi="Cambria Math" w:cs="Cambria Math"/>
          <w:color w:val="202124"/>
          <w:sz w:val="28"/>
          <w:szCs w:val="28"/>
          <w:shd w:val="clear" w:color="auto" w:fill="FFFFFF"/>
          <w:lang w:val="ru-RU"/>
        </w:rPr>
        <w:t>⋅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1 +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(д) </w:t>
      </w:r>
      <w:r w:rsidRPr="0011225D">
        <w:rPr>
          <w:rFonts w:ascii="Cambria Math" w:eastAsia="Arial" w:hAnsi="Cambria Math" w:cs="Cambria Math"/>
          <w:color w:val="202124"/>
          <w:sz w:val="28"/>
          <w:szCs w:val="28"/>
          <w:shd w:val="clear" w:color="auto" w:fill="FFFFFF"/>
          <w:lang w:val="ru-RU"/>
        </w:rPr>
        <w:t>⋅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0,64 +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(с) </w:t>
      </w:r>
      <w:r w:rsidRPr="0011225D">
        <w:rPr>
          <w:rFonts w:ascii="Cambria Math" w:eastAsia="Arial" w:hAnsi="Cambria Math" w:cs="Cambria Math"/>
          <w:color w:val="202124"/>
          <w:sz w:val="28"/>
          <w:szCs w:val="28"/>
          <w:shd w:val="clear" w:color="auto" w:fill="FFFFFF"/>
          <w:lang w:val="ru-RU"/>
        </w:rPr>
        <w:t>⋅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0,36 +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(п) </w:t>
      </w:r>
      <w:r w:rsidRPr="0011225D">
        <w:rPr>
          <w:rFonts w:ascii="Cambria Math" w:eastAsia="Arial" w:hAnsi="Cambria Math" w:cs="Cambria Math"/>
          <w:color w:val="202124"/>
          <w:sz w:val="28"/>
          <w:szCs w:val="28"/>
          <w:shd w:val="clear" w:color="auto" w:fill="FFFFFF"/>
          <w:lang w:val="ru-RU"/>
        </w:rPr>
        <w:t>⋅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0,</w:t>
      </w:r>
      <w:proofErr w:type="gram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16)/</w:t>
      </w:r>
      <w:proofErr w:type="gram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) </w:t>
      </w:r>
      <w:r w:rsidRPr="0011225D">
        <w:rPr>
          <w:rFonts w:ascii="Cambria Math" w:eastAsia="Arial" w:hAnsi="Cambria Math" w:cs="Cambria Math"/>
          <w:color w:val="202124"/>
          <w:sz w:val="28"/>
          <w:szCs w:val="28"/>
          <w:shd w:val="clear" w:color="auto" w:fill="FFFFFF"/>
          <w:lang w:val="ru-RU"/>
        </w:rPr>
        <w:t>⋅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100%, де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(в),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(д),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(с),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(п) –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мають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високого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достатнього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середнього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, початкового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рівнів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; 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N</w:t>
      </w:r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загальна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11225D">
        <w:rPr>
          <w:rFonts w:ascii="Times New Roman" w:eastAsia="Arial" w:hAnsi="Times New Roman" w:cs="Times New Roman"/>
          <w:color w:val="040C28"/>
          <w:sz w:val="28"/>
          <w:szCs w:val="28"/>
          <w:lang w:val="ru-RU"/>
        </w:rPr>
        <w:t>учнів</w:t>
      </w:r>
      <w:proofErr w:type="spellEnd"/>
      <w:r w:rsidRPr="0011225D">
        <w:rPr>
          <w:rFonts w:ascii="Times New Roman" w:eastAsia="Arial" w:hAnsi="Times New Roman" w:cs="Times New Roman"/>
          <w:color w:val="202124"/>
          <w:sz w:val="28"/>
          <w:szCs w:val="28"/>
          <w:shd w:val="clear" w:color="auto" w:fill="FFFFFF"/>
          <w:lang w:val="ru-RU"/>
        </w:rPr>
        <w:t>.</w:t>
      </w:r>
    </w:p>
    <w:sectPr w:rsidR="00716C1B" w:rsidRPr="0011225D" w:rsidSect="00AC103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BE919"/>
    <w:multiLevelType w:val="multilevel"/>
    <w:tmpl w:val="330BE91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1B"/>
    <w:rsid w:val="0011225D"/>
    <w:rsid w:val="002B1065"/>
    <w:rsid w:val="00716C1B"/>
    <w:rsid w:val="008C1D47"/>
    <w:rsid w:val="00AC103D"/>
    <w:rsid w:val="00E17B90"/>
    <w:rsid w:val="00E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0E071-EBB4-4D12-BDC3-1D98FF1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</dc:creator>
  <cp:lastModifiedBy>HP-1</cp:lastModifiedBy>
  <cp:revision>10</cp:revision>
  <dcterms:created xsi:type="dcterms:W3CDTF">2023-06-29T10:55:00Z</dcterms:created>
  <dcterms:modified xsi:type="dcterms:W3CDTF">2023-06-29T11:06:00Z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4165E99D99B0474CB2D225DF0071DF3A</vt:lpwstr>
  </property>
</Properties>
</file>