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4F" w:rsidRDefault="00FA624F" w:rsidP="00FA624F">
      <w:pPr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8"/>
          <w:shd w:val="clear" w:color="auto" w:fill="FFFFFF"/>
        </w:rPr>
        <w:br w:type="page"/>
      </w:r>
    </w:p>
    <w:p w:rsidR="00FA624F" w:rsidRDefault="00FA624F" w:rsidP="00FA624F">
      <w:pPr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A624F" w:rsidRDefault="00FA624F" w:rsidP="00FA624F">
      <w:pPr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A624F" w:rsidRDefault="00FA624F" w:rsidP="00FA624F">
      <w:pPr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A624F" w:rsidRDefault="00FA624F" w:rsidP="00FA624F">
      <w:pPr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A624F" w:rsidRDefault="00FA624F" w:rsidP="00FA624F">
      <w:pPr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A624F" w:rsidRDefault="00FA624F" w:rsidP="00FA624F">
      <w:pPr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A624F" w:rsidRPr="00FA624F" w:rsidRDefault="00FA624F" w:rsidP="00FA624F">
      <w:pPr>
        <w:jc w:val="center"/>
        <w:rPr>
          <w:rFonts w:ascii="Times New Roman" w:hAnsi="Times New Roman"/>
          <w:color w:val="000000"/>
          <w:sz w:val="44"/>
          <w:szCs w:val="44"/>
          <w:shd w:val="clear" w:color="auto" w:fill="FFFFFF"/>
        </w:rPr>
      </w:pPr>
      <w:proofErr w:type="spellStart"/>
      <w:r w:rsidRPr="00FA624F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>Самооцінювання</w:t>
      </w:r>
      <w:proofErr w:type="spellEnd"/>
      <w:r w:rsidRPr="00FA624F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 xml:space="preserve"> якості освітньої діяльності ЗЗСО І- ІІІ ступенів №2 м. Ходорів </w:t>
      </w:r>
      <w:proofErr w:type="spellStart"/>
      <w:r w:rsidRPr="00FA624F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>Ходорівської</w:t>
      </w:r>
      <w:proofErr w:type="spellEnd"/>
      <w:r w:rsidRPr="00FA624F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 xml:space="preserve"> міської ради Львівської області за другим напрямом «</w:t>
      </w:r>
      <w:r w:rsidRPr="00FA624F">
        <w:rPr>
          <w:rFonts w:ascii="Times New Roman" w:hAnsi="Times New Roman"/>
          <w:b/>
          <w:color w:val="000000"/>
          <w:sz w:val="44"/>
          <w:szCs w:val="44"/>
        </w:rPr>
        <w:t>Система оцінювання  здобувачів освіти</w:t>
      </w:r>
      <w:r w:rsidRPr="00FA624F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t xml:space="preserve"> за 2022-2023 н. р.</w:t>
      </w:r>
      <w:bookmarkStart w:id="1" w:name="_GoBack"/>
      <w:bookmarkEnd w:id="1"/>
    </w:p>
    <w:p w:rsidR="00FA624F" w:rsidRPr="00FA624F" w:rsidRDefault="00FA624F">
      <w:pPr>
        <w:rPr>
          <w:rFonts w:ascii="Times New Roman" w:hAnsi="Times New Roman"/>
          <w:color w:val="000000"/>
          <w:sz w:val="44"/>
          <w:szCs w:val="44"/>
          <w:shd w:val="clear" w:color="auto" w:fill="FFFFFF"/>
        </w:rPr>
      </w:pPr>
      <w:r w:rsidRPr="00FA624F">
        <w:rPr>
          <w:rFonts w:ascii="Times New Roman" w:hAnsi="Times New Roman"/>
          <w:color w:val="000000"/>
          <w:sz w:val="44"/>
          <w:szCs w:val="44"/>
          <w:shd w:val="clear" w:color="auto" w:fill="FFFFFF"/>
        </w:rPr>
        <w:br w:type="page"/>
      </w:r>
    </w:p>
    <w:p w:rsidR="00C62597" w:rsidRDefault="00FA624F" w:rsidP="00FA624F">
      <w:pPr>
        <w:spacing w:after="0" w:line="288" w:lineRule="auto"/>
        <w:ind w:left="-142" w:right="488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Відповідно до Законів України «Про освіту» (стаття 41) та «Про повну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загальну середню освіту» (стаття 42), керуючись рекомендаціями з розбудови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внутрішньої системи забезпечення якості освіти в закладі, з метою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постійного підвищення якості освітньої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діяльності, забезпечення відкритої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прозорої і зрозумілої для здобувачів освіти системи оцінювання їх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навчальних досягнень, систематичного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відстежування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та коригування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результатів навчання кожного здобувача, спрямованості системи оцінювання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на формування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учнів відповідальності за результати свого навчання,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здатності до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самооцінювання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, використання системного підходу 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здійснення моніторингу на всіх етапах освітнього процесу, протягом лютого травня 2022/2023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н.р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. було проведено  вивчення якості освітньої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іяльності, за другим напрямом "Система оцінювання здобувачів освіти" внутрішньої системи забезпечення якості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освітиЗЗСО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C62597" w:rsidRDefault="00FA624F" w:rsidP="00FA624F">
      <w:pPr>
        <w:spacing w:before="6" w:after="0" w:line="288" w:lineRule="auto"/>
        <w:ind w:left="-142" w:right="492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Було використано наступні джерела інформації для формування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висновків:</w:t>
      </w: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 w:rsidP="00FA624F">
      <w:pPr>
        <w:spacing w:after="0" w:line="288" w:lineRule="auto"/>
        <w:ind w:left="-142" w:right="586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1. Спостереження за проведенням навчальних занять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(кількість пр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оведених спостережень уроків: 63).</w:t>
      </w: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 w:rsidP="00FA624F">
      <w:pPr>
        <w:spacing w:before="7" w:after="0" w:line="288" w:lineRule="auto"/>
        <w:ind w:left="-142" w:right="49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0000FF"/>
          <w:sz w:val="28"/>
          <w:u w:val="single"/>
          <w:shd w:val="clear" w:color="auto" w:fill="FFFFFF"/>
        </w:rPr>
        <w:t xml:space="preserve">Анкетування учнів 8-9 класів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(кількість респондентів: 29 осіб).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62597" w:rsidRDefault="00FA624F" w:rsidP="00FA624F">
      <w:pPr>
        <w:spacing w:before="7" w:after="0" w:line="288" w:lineRule="auto"/>
        <w:ind w:left="-142" w:right="494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hAnsi="Times New Roman"/>
          <w:color w:val="0000FF"/>
          <w:sz w:val="28"/>
          <w:u w:val="single"/>
          <w:shd w:val="clear" w:color="auto" w:fill="FFFFFF"/>
        </w:rPr>
        <w:t xml:space="preserve">Анкетування педагогічних працівників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(кількість респондентів: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24 осіб).</w:t>
      </w: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 w:rsidP="00FA624F">
      <w:pPr>
        <w:spacing w:before="6" w:after="0" w:line="288" w:lineRule="auto"/>
        <w:ind w:left="-142" w:right="177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4. </w:t>
      </w:r>
      <w:r>
        <w:rPr>
          <w:rFonts w:ascii="Times New Roman" w:hAnsi="Times New Roman"/>
          <w:color w:val="0000FF"/>
          <w:sz w:val="28"/>
          <w:u w:val="single"/>
          <w:shd w:val="clear" w:color="auto" w:fill="FFFFFF"/>
        </w:rPr>
        <w:t>Анкетування батьків</w:t>
      </w:r>
      <w:r>
        <w:rPr>
          <w:rFonts w:ascii="Times New Roman" w:hAnsi="Times New Roman"/>
          <w:color w:val="0000FF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(кількість респондентів: 105 осіб).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62597" w:rsidRDefault="00FA624F" w:rsidP="00FA624F">
      <w:pPr>
        <w:spacing w:before="6" w:after="0" w:line="288" w:lineRule="auto"/>
        <w:ind w:left="-142" w:right="1773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5. Вивчення доку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ментації (для оцінювання).</w:t>
      </w: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 w:rsidP="00FA624F">
      <w:pPr>
        <w:spacing w:before="329" w:after="0" w:line="288" w:lineRule="auto"/>
        <w:ind w:left="-142" w:right="490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Отримані результати були враховані під час підготовки річного плану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роботи коли на 2023/2024 рр.</w:t>
      </w:r>
    </w:p>
    <w:p w:rsidR="00C62597" w:rsidRDefault="00C62597" w:rsidP="00FA624F">
      <w:pPr>
        <w:spacing w:after="0" w:line="288" w:lineRule="auto"/>
        <w:ind w:left="-142" w:right="4235"/>
        <w:jc w:val="right"/>
        <w:rPr>
          <w:rFonts w:ascii="Times New Roman" w:hAnsi="Times New Roman"/>
          <w:b/>
          <w:color w:val="000000"/>
          <w:sz w:val="28"/>
        </w:rPr>
      </w:pPr>
    </w:p>
    <w:p w:rsidR="00C62597" w:rsidRDefault="00C62597" w:rsidP="00FA624F">
      <w:pPr>
        <w:spacing w:after="0" w:line="288" w:lineRule="auto"/>
        <w:ind w:left="-142" w:right="4235"/>
        <w:jc w:val="right"/>
        <w:rPr>
          <w:rFonts w:ascii="Times New Roman" w:hAnsi="Times New Roman"/>
          <w:b/>
          <w:color w:val="000000"/>
          <w:sz w:val="28"/>
        </w:rPr>
      </w:pPr>
    </w:p>
    <w:p w:rsidR="00C62597" w:rsidRDefault="00C62597" w:rsidP="00FA624F">
      <w:pPr>
        <w:spacing w:after="0" w:line="288" w:lineRule="auto"/>
        <w:ind w:left="-142" w:right="4235"/>
        <w:jc w:val="right"/>
        <w:rPr>
          <w:rFonts w:ascii="Times New Roman" w:hAnsi="Times New Roman"/>
          <w:b/>
          <w:color w:val="000000"/>
          <w:sz w:val="28"/>
        </w:rPr>
      </w:pPr>
    </w:p>
    <w:p w:rsidR="00C62597" w:rsidRDefault="00C62597">
      <w:pPr>
        <w:spacing w:after="0" w:line="288" w:lineRule="auto"/>
        <w:ind w:right="4235"/>
        <w:jc w:val="right"/>
        <w:rPr>
          <w:rFonts w:ascii="Times New Roman" w:hAnsi="Times New Roman"/>
          <w:b/>
          <w:color w:val="000000"/>
          <w:sz w:val="28"/>
        </w:rPr>
      </w:pPr>
    </w:p>
    <w:p w:rsidR="00253FD7" w:rsidRDefault="00253FD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C62597" w:rsidRDefault="00FA624F" w:rsidP="00FA624F"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Щорічний звіт </w:t>
      </w:r>
    </w:p>
    <w:p w:rsidR="00C62597" w:rsidRDefault="00FA624F">
      <w:pPr>
        <w:spacing w:after="0" w:line="288" w:lineRule="auto"/>
        <w:ind w:left="2124" w:right="90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про проведення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самооцінювання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 напряму</w:t>
      </w:r>
    </w:p>
    <w:p w:rsidR="00C62597" w:rsidRDefault="00FA624F">
      <w:pPr>
        <w:spacing w:after="0" w:line="288" w:lineRule="auto"/>
        <w:ind w:left="2124" w:right="907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І. Інформація про проведення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самооцінювання</w:t>
      </w:r>
      <w:proofErr w:type="spellEnd"/>
    </w:p>
    <w:tbl>
      <w:tblPr>
        <w:tblW w:w="0" w:type="auto"/>
        <w:tblInd w:w="-4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C62597" w:rsidTr="00FA624F">
        <w:trPr>
          <w:trHeight w:val="5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223" w:right="15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Напрями та вимоги для 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самооцінювання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Результати само оцінювання ЗЗСО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(у балах та коефіцієнт прогресу)</w:t>
            </w:r>
          </w:p>
        </w:tc>
      </w:tr>
      <w:tr w:rsidR="00C62597" w:rsidTr="00FA624F">
        <w:trPr>
          <w:trHeight w:val="8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28-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62597" w:rsidTr="00FA624F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265" w:right="191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Система оцінювання 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здобувачів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</w:tr>
      <w:tr w:rsidR="00C62597" w:rsidTr="00FA624F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7" w:right="541" w:hanging="1"/>
            </w:pPr>
            <w:r>
              <w:rPr>
                <w:rFonts w:ascii="Times New Roman" w:hAnsi="Times New Roman"/>
                <w:color w:val="000000"/>
                <w:sz w:val="24"/>
              </w:rPr>
              <w:t>Вимога 2.1. Наявність  відкритої, прозорої і  </w:t>
            </w:r>
          </w:p>
          <w:p w:rsidR="00C62597" w:rsidRDefault="00FA624F">
            <w:pPr>
              <w:spacing w:before="6" w:after="0" w:line="288" w:lineRule="auto"/>
              <w:ind w:left="113" w:right="62" w:firstLine="3"/>
            </w:pPr>
            <w:r>
              <w:rPr>
                <w:rFonts w:ascii="Times New Roman" w:hAnsi="Times New Roman"/>
                <w:color w:val="000000"/>
                <w:sz w:val="24"/>
              </w:rPr>
              <w:t>зрозумілої для здобувачів  освіти системи оцінювання  їх навчальних досягнень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Д/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2,75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</w:tr>
      <w:tr w:rsidR="00C62597" w:rsidTr="00FA624F">
        <w:trPr>
          <w:trHeight w:val="2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7" w:right="249" w:hanging="1"/>
            </w:pPr>
            <w:r>
              <w:rPr>
                <w:rFonts w:ascii="Times New Roman" w:hAnsi="Times New Roman"/>
                <w:color w:val="000000"/>
                <w:sz w:val="24"/>
              </w:rPr>
              <w:t>Вимога 2.2. Застосування  внутрішнього </w:t>
            </w:r>
          </w:p>
          <w:p w:rsidR="00C62597" w:rsidRDefault="00FA624F">
            <w:pPr>
              <w:spacing w:before="6" w:after="0" w:line="288" w:lineRule="auto"/>
              <w:ind w:left="118"/>
            </w:pPr>
            <w:r>
              <w:rPr>
                <w:rFonts w:ascii="Times New Roman" w:hAnsi="Times New Roman"/>
                <w:color w:val="000000"/>
                <w:sz w:val="24"/>
              </w:rPr>
              <w:t>моніторингу, що  </w:t>
            </w:r>
          </w:p>
          <w:p w:rsidR="00C62597" w:rsidRDefault="00FA624F">
            <w:pPr>
              <w:spacing w:after="0" w:line="288" w:lineRule="auto"/>
              <w:ind w:left="118" w:right="26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передбачає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систематичне  відстеження </w:t>
            </w:r>
          </w:p>
          <w:p w:rsidR="00C62597" w:rsidRDefault="00FA624F">
            <w:pPr>
              <w:spacing w:before="6" w:after="0" w:line="288" w:lineRule="auto"/>
              <w:ind w:left="114" w:right="79" w:hanging="4"/>
            </w:pPr>
            <w:r>
              <w:rPr>
                <w:rFonts w:ascii="Times New Roman" w:hAnsi="Times New Roman"/>
                <w:color w:val="000000"/>
                <w:sz w:val="24"/>
              </w:rPr>
              <w:t>та коригування результатів  навчання кожного  </w:t>
            </w:r>
          </w:p>
          <w:p w:rsidR="00C62597" w:rsidRDefault="00FA624F">
            <w:pPr>
              <w:spacing w:before="6" w:after="0" w:line="288" w:lineRule="auto"/>
              <w:ind w:left="116"/>
            </w:pPr>
            <w:r>
              <w:rPr>
                <w:rFonts w:ascii="Times New Roman" w:hAnsi="Times New Roman"/>
                <w:color w:val="000000"/>
                <w:sz w:val="24"/>
              </w:rPr>
              <w:t>здобувача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spacing w:after="0" w:line="288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spacing w:after="0" w:line="288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</w:tr>
      <w:tr w:rsidR="00C62597" w:rsidTr="00FA624F">
        <w:trPr>
          <w:trHeight w:val="19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2" w:right="95" w:firstLine="5"/>
            </w:pPr>
            <w:r>
              <w:rPr>
                <w:rFonts w:ascii="Times New Roman" w:hAnsi="Times New Roman"/>
                <w:color w:val="000000"/>
                <w:sz w:val="24"/>
              </w:rPr>
              <w:t>Вимога 2.3. Спрямованість  системи оцінювання на  формування у здобувачів  освіти відповідальності за  результати свого навчання, здатності до  </w:t>
            </w:r>
          </w:p>
          <w:p w:rsidR="00C62597" w:rsidRDefault="00FA624F">
            <w:pPr>
              <w:spacing w:before="6" w:after="0" w:line="288" w:lineRule="auto"/>
              <w:ind w:left="121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самооцінювання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spacing w:after="0" w:line="288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Д/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2,67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</w:tr>
    </w:tbl>
    <w:p w:rsidR="00C62597" w:rsidRDefault="00FA624F">
      <w:pPr>
        <w:spacing w:after="0"/>
      </w:pPr>
      <w:r>
        <w:br/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206"/>
        <w:gridCol w:w="206"/>
        <w:gridCol w:w="260"/>
        <w:gridCol w:w="500"/>
        <w:gridCol w:w="206"/>
        <w:gridCol w:w="206"/>
        <w:gridCol w:w="206"/>
        <w:gridCol w:w="206"/>
        <w:gridCol w:w="206"/>
        <w:gridCol w:w="206"/>
      </w:tblGrid>
      <w:tr w:rsidR="00C62597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3" w:right="445" w:hanging="1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Загалом за напрямом 2.  Система оцінювання  </w:t>
            </w:r>
          </w:p>
          <w:p w:rsidR="00C62597" w:rsidRDefault="00FA624F">
            <w:pPr>
              <w:spacing w:before="6" w:after="0" w:line="288" w:lineRule="auto"/>
              <w:ind w:left="107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здобувачів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spacing w:after="0" w:line="288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spacing w:after="0" w:line="288" w:lineRule="auto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Д/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</w:tr>
    </w:tbl>
    <w:p w:rsidR="00C62597" w:rsidRDefault="00FA624F">
      <w:pPr>
        <w:spacing w:after="0" w:line="288" w:lineRule="auto"/>
        <w:ind w:right="3373"/>
        <w:jc w:val="right"/>
      </w:pPr>
      <w:r>
        <w:rPr>
          <w:rFonts w:ascii="Times New Roman" w:hAnsi="Times New Roman"/>
          <w:b/>
          <w:color w:val="000000"/>
          <w:sz w:val="28"/>
        </w:rPr>
        <w:lastRenderedPageBreak/>
        <w:t>ІІ. Висновок про результати </w:t>
      </w:r>
    </w:p>
    <w:p w:rsidR="00C62597" w:rsidRDefault="00FA624F">
      <w:pPr>
        <w:spacing w:after="0" w:line="288" w:lineRule="auto"/>
        <w:ind w:left="113" w:right="445" w:hanging="16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самооцінювання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Система оцінювання  здобувачів освіти</w:t>
      </w:r>
    </w:p>
    <w:p w:rsidR="00C62597" w:rsidRDefault="00FA624F">
      <w:pPr>
        <w:spacing w:after="0" w:line="288" w:lineRule="auto"/>
        <w:ind w:right="1875"/>
        <w:jc w:val="right"/>
      </w:pPr>
      <w:r>
        <w:rPr>
          <w:rFonts w:ascii="Times New Roman" w:hAnsi="Times New Roman"/>
          <w:b/>
          <w:color w:val="000000"/>
          <w:sz w:val="28"/>
        </w:rPr>
        <w:t>за 2022/2023 навчальний рік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651"/>
        <w:gridCol w:w="729"/>
        <w:gridCol w:w="250"/>
        <w:gridCol w:w="250"/>
        <w:gridCol w:w="420"/>
        <w:gridCol w:w="420"/>
        <w:gridCol w:w="907"/>
        <w:gridCol w:w="769"/>
        <w:gridCol w:w="3598"/>
      </w:tblGrid>
      <w:tr w:rsidR="00C62597">
        <w:trPr>
          <w:trHeight w:val="28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  </w:t>
            </w:r>
          </w:p>
          <w:p w:rsidR="00C62597" w:rsidRDefault="00FA624F">
            <w:pPr>
              <w:spacing w:after="0" w:line="288" w:lineRule="auto"/>
              <w:ind w:left="11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Напрям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Рівень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87" w:right="11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Досягнення в освітній діяльності  й управлінських процесах та  проблеми, що потребують  </w:t>
            </w:r>
          </w:p>
          <w:p w:rsidR="00C62597" w:rsidRDefault="00FA624F">
            <w:pPr>
              <w:spacing w:before="6"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вирішення</w:t>
            </w:r>
          </w:p>
        </w:tc>
      </w:tr>
      <w:tr w:rsidR="00C62597">
        <w:trPr>
          <w:trHeight w:val="16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кий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ІІ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татній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ІІІ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гає 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ІV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низь </w:t>
            </w:r>
          </w:p>
          <w:p w:rsidR="00C62597" w:rsidRDefault="00FA624F">
            <w:pPr>
              <w:spacing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кий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</w:tr>
      <w:tr w:rsidR="00C62597">
        <w:trPr>
          <w:trHeight w:val="8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21"/>
            </w:pPr>
            <w:r>
              <w:rPr>
                <w:rFonts w:ascii="Times New Roman" w:hAnsi="Times New Roman"/>
                <w:color w:val="000000"/>
                <w:sz w:val="24"/>
              </w:rPr>
              <w:t>Система  </w:t>
            </w:r>
          </w:p>
          <w:p w:rsidR="00C62597" w:rsidRDefault="00FA624F">
            <w:pPr>
              <w:spacing w:after="0" w:line="288" w:lineRule="auto"/>
              <w:ind w:left="121"/>
            </w:pPr>
            <w:r>
              <w:rPr>
                <w:rFonts w:ascii="Times New Roman" w:hAnsi="Times New Roman"/>
                <w:color w:val="000000"/>
                <w:sz w:val="24"/>
              </w:rPr>
              <w:t>оцінювання  </w:t>
            </w:r>
          </w:p>
          <w:p w:rsidR="00C62597" w:rsidRDefault="00FA624F">
            <w:pPr>
              <w:spacing w:after="0" w:line="288" w:lineRule="auto"/>
              <w:ind w:left="116"/>
            </w:pPr>
            <w:r>
              <w:rPr>
                <w:rFonts w:ascii="Times New Roman" w:hAnsi="Times New Roman"/>
                <w:color w:val="000000"/>
                <w:sz w:val="24"/>
              </w:rPr>
              <w:t>здобувачів  </w:t>
            </w:r>
          </w:p>
          <w:p w:rsidR="00C62597" w:rsidRDefault="00FA624F">
            <w:pPr>
              <w:spacing w:after="0" w:line="288" w:lineRule="auto"/>
              <w:ind w:left="121"/>
            </w:pPr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+ </w:t>
            </w:r>
          </w:p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8" w:right="117" w:hanging="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Потреби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удосконаленні системи  оцінювання: </w:t>
            </w:r>
          </w:p>
          <w:p w:rsidR="00C62597" w:rsidRDefault="00FA624F">
            <w:pPr>
              <w:spacing w:before="20" w:after="0" w:line="288" w:lineRule="auto"/>
              <w:ind w:left="99" w:right="46" w:firstLine="26"/>
              <w:jc w:val="both"/>
            </w:pPr>
            <w:r>
              <w:rPr>
                <w:rFonts w:ascii="Arial" w:hAnsi="Arial"/>
                <w:color w:val="000000"/>
                <w:sz w:val="24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4"/>
              </w:rPr>
              <w:t>кожному педагогічному  працівникові перед початком  навчального року уважно  опрацювати критерії оцінювання  навчальних досягнень учнів з  предмета, який викладає; </w:t>
            </w:r>
          </w:p>
          <w:p w:rsidR="00C62597" w:rsidRDefault="00FA624F">
            <w:pPr>
              <w:spacing w:before="26" w:after="0" w:line="288" w:lineRule="auto"/>
              <w:ind w:left="95" w:right="44" w:firstLine="30"/>
              <w:jc w:val="both"/>
            </w:pPr>
            <w:r>
              <w:rPr>
                <w:rFonts w:ascii="Arial" w:hAnsi="Arial"/>
                <w:color w:val="000000"/>
                <w:sz w:val="24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4"/>
              </w:rPr>
              <w:t>розмістити критерії  оцінювання на єдиній освітній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платформі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Google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Classroom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та  обговорювати їх із здобувачами  освіти на початку вивчення кожної  теми та перед виконанням різних  видів завдань; </w:t>
            </w:r>
          </w:p>
          <w:p w:rsidR="00C62597" w:rsidRDefault="00FA624F">
            <w:pPr>
              <w:spacing w:before="25" w:after="0" w:line="288" w:lineRule="auto"/>
              <w:ind w:left="125"/>
            </w:pPr>
            <w:r>
              <w:rPr>
                <w:rFonts w:ascii="Arial" w:hAnsi="Arial"/>
                <w:color w:val="000000"/>
                <w:sz w:val="24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систематично  </w:t>
            </w:r>
          </w:p>
          <w:p w:rsidR="00C62597" w:rsidRDefault="00FA624F">
            <w:pPr>
              <w:spacing w:after="0" w:line="288" w:lineRule="auto"/>
              <w:ind w:left="99" w:right="47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використовувати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ідивідуальний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 підхід під час оцінювання  навчальних досягнень учнів; </w:t>
            </w:r>
          </w:p>
          <w:p w:rsidR="00C62597" w:rsidRDefault="00FA624F">
            <w:pPr>
              <w:spacing w:before="25" w:after="0" w:line="288" w:lineRule="auto"/>
              <w:ind w:left="102" w:right="45" w:firstLine="24"/>
              <w:jc w:val="both"/>
            </w:pPr>
            <w:r>
              <w:rPr>
                <w:rFonts w:ascii="Arial" w:hAnsi="Arial"/>
                <w:color w:val="000000"/>
                <w:sz w:val="24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4"/>
              </w:rPr>
              <w:t>застосовувати прийоми  само/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взаємооцінювання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учнями  своїх досягнень та досягнень  однокласників; </w:t>
            </w:r>
          </w:p>
          <w:p w:rsidR="00C62597" w:rsidRDefault="00FA624F">
            <w:pPr>
              <w:spacing w:before="25" w:after="0" w:line="288" w:lineRule="auto"/>
              <w:ind w:left="99" w:right="46" w:firstLine="26"/>
              <w:jc w:val="both"/>
            </w:pPr>
            <w:r>
              <w:rPr>
                <w:rFonts w:ascii="Arial" w:hAnsi="Arial"/>
                <w:color w:val="000000"/>
                <w:sz w:val="24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4"/>
              </w:rPr>
              <w:t>націлювати здобувачів освіти  на особисте зростання у навчанні,  відповідальності за результати  навчання; </w:t>
            </w:r>
          </w:p>
          <w:p w:rsidR="00C62597" w:rsidRDefault="00FA624F">
            <w:pPr>
              <w:spacing w:before="26" w:after="0" w:line="288" w:lineRule="auto"/>
              <w:ind w:left="99" w:right="45" w:firstLine="26"/>
              <w:jc w:val="both"/>
            </w:pPr>
            <w:r>
              <w:rPr>
                <w:rFonts w:ascii="Arial" w:hAnsi="Arial"/>
                <w:color w:val="000000"/>
                <w:sz w:val="24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проводити роботу з  батьківським колективом щ</w:t>
            </w:r>
            <w:r>
              <w:rPr>
                <w:rFonts w:ascii="Times New Roman" w:hAnsi="Times New Roman"/>
                <w:color w:val="000000"/>
                <w:sz w:val="24"/>
              </w:rPr>
              <w:t>одо  мотивування в родині дітей до  навчання.</w:t>
            </w:r>
          </w:p>
        </w:tc>
      </w:tr>
    </w:tbl>
    <w:p w:rsidR="00C62597" w:rsidRDefault="00FA624F">
      <w:pPr>
        <w:spacing w:after="0"/>
      </w:pPr>
      <w:r>
        <w:br/>
      </w:r>
    </w:p>
    <w:p w:rsidR="00C62597" w:rsidRDefault="00C62597">
      <w:pPr>
        <w:spacing w:after="0" w:line="288" w:lineRule="auto"/>
        <w:ind w:right="4483"/>
        <w:jc w:val="right"/>
        <w:rPr>
          <w:rFonts w:ascii="Times New Roman" w:hAnsi="Times New Roman"/>
          <w:b/>
          <w:color w:val="000000"/>
          <w:sz w:val="28"/>
        </w:rPr>
      </w:pPr>
    </w:p>
    <w:p w:rsidR="00C62597" w:rsidRDefault="00FA624F">
      <w:pPr>
        <w:spacing w:after="0" w:line="288" w:lineRule="auto"/>
        <w:ind w:right="4483"/>
        <w:jc w:val="right"/>
      </w:pPr>
      <w:r>
        <w:rPr>
          <w:rFonts w:ascii="Times New Roman" w:hAnsi="Times New Roman"/>
          <w:b/>
          <w:color w:val="000000"/>
          <w:sz w:val="28"/>
        </w:rPr>
        <w:t>ВИСНОВОК </w:t>
      </w:r>
    </w:p>
    <w:p w:rsidR="00C62597" w:rsidRDefault="00FA624F">
      <w:pPr>
        <w:spacing w:after="0" w:line="288" w:lineRule="auto"/>
        <w:ind w:right="3239"/>
        <w:jc w:val="right"/>
      </w:pPr>
      <w:r>
        <w:rPr>
          <w:rFonts w:ascii="Times New Roman" w:hAnsi="Times New Roman"/>
          <w:b/>
          <w:color w:val="000000"/>
          <w:sz w:val="28"/>
        </w:rPr>
        <w:t>про якість освітньої діяльності,  </w:t>
      </w:r>
    </w:p>
    <w:p w:rsidR="00C62597" w:rsidRDefault="00FA624F" w:rsidP="00FA624F">
      <w:pPr>
        <w:spacing w:after="0" w:line="288" w:lineRule="auto"/>
        <w:ind w:left="113" w:right="445" w:hanging="16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внутрішню систему забезпечення якості освіти за другим напрямом </w:t>
      </w:r>
      <w:r>
        <w:rPr>
          <w:rFonts w:ascii="Times New Roman" w:hAnsi="Times New Roman"/>
          <w:b/>
          <w:i/>
          <w:color w:val="000000"/>
          <w:sz w:val="24"/>
        </w:rPr>
        <w:t>"</w:t>
      </w:r>
      <w:r>
        <w:rPr>
          <w:rFonts w:ascii="Times New Roman" w:hAnsi="Times New Roman"/>
          <w:b/>
          <w:i/>
          <w:color w:val="000000"/>
          <w:sz w:val="24"/>
        </w:rPr>
        <w:t>Система оцінювання  здобувачів освіти</w:t>
      </w:r>
      <w:r>
        <w:rPr>
          <w:rFonts w:ascii="Times New Roman" w:hAnsi="Times New Roman"/>
          <w:b/>
          <w:i/>
          <w:color w:val="000000"/>
          <w:sz w:val="24"/>
        </w:rPr>
        <w:t>"</w:t>
      </w:r>
    </w:p>
    <w:p w:rsidR="00C62597" w:rsidRDefault="00FA624F" w:rsidP="00FA624F">
      <w:pPr>
        <w:spacing w:after="0" w:line="288" w:lineRule="auto"/>
        <w:ind w:left="113" w:right="445" w:hanging="16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Відповідно до Законів України «Про освіту» (стаття 41) та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«Про повну загальну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середню освіту» (стаття 42), керуючись рекомендаціями з розбудови внутрішньої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системи забезпечення якості освіти в закладі, з метою постійного підвищення якості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освітньої діяльності, забезпечення відкритої прозорої і зрозумілої для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здобувачів освіти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системи оцінювання їх навчальних досягнень, систематичного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відстежування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коригування результатів навчання кожного здобувача, спрямованості системи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оцінювання на формування в учнів відповідальності за результати свого навчання,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здатност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і до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самооцінювання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, використання системного підходу до здійснення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моніторингу на всіх етапах освітнього процесу, протягом лютого-травня 2022/2023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н.р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було проведено  вивчення якості освітньої діяльності, внутрішньої системи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забезпечення якості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освіти</w:t>
      </w:r>
      <w:r>
        <w:rPr>
          <w:rFonts w:ascii="Times New Roman" w:hAnsi="Times New Roman"/>
          <w:b/>
          <w:color w:val="000000"/>
          <w:sz w:val="28"/>
        </w:rPr>
        <w:t>за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</w:t>
      </w:r>
      <w:r>
        <w:rPr>
          <w:rFonts w:ascii="Times New Roman" w:hAnsi="Times New Roman"/>
          <w:b/>
          <w:color w:val="000000"/>
          <w:sz w:val="28"/>
        </w:rPr>
        <w:t xml:space="preserve">ругим напрямом </w:t>
      </w:r>
      <w:r>
        <w:rPr>
          <w:rFonts w:ascii="Times New Roman" w:hAnsi="Times New Roman"/>
          <w:b/>
          <w:i/>
          <w:color w:val="000000"/>
          <w:sz w:val="24"/>
        </w:rPr>
        <w:t>"Система оцінювання  здобувачів освіти"</w:t>
      </w:r>
    </w:p>
    <w:p w:rsidR="00C62597" w:rsidRDefault="00FA624F">
      <w:pPr>
        <w:spacing w:before="318" w:after="0" w:line="288" w:lineRule="auto"/>
        <w:ind w:right="57" w:firstLine="1422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Було використано наступні джерела інформації для формування висновків: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1. Спостереження за проведенням навчальних занять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(кількість проведених спостережень уроків: 58).</w:t>
      </w: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before="5" w:after="0" w:line="288" w:lineRule="auto"/>
        <w:ind w:right="451" w:firstLine="1422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0000FF"/>
          <w:sz w:val="28"/>
          <w:u w:val="single"/>
          <w:shd w:val="clear" w:color="auto" w:fill="FFFFFF"/>
        </w:rPr>
        <w:t xml:space="preserve">Анкетування учнів 8-9 класів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(кількість респондентів: 26 осіб).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hAnsi="Times New Roman"/>
          <w:color w:val="0000FF"/>
          <w:sz w:val="28"/>
          <w:u w:val="single"/>
          <w:shd w:val="clear" w:color="auto" w:fill="FFFFFF"/>
        </w:rPr>
        <w:t xml:space="preserve">Анкетування педагогічних працівників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(кількість респондентів: 23 осіб).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4. </w:t>
      </w:r>
      <w:r>
        <w:rPr>
          <w:rFonts w:ascii="Times New Roman" w:hAnsi="Times New Roman"/>
          <w:color w:val="0000FF"/>
          <w:sz w:val="28"/>
          <w:u w:val="single"/>
          <w:shd w:val="clear" w:color="auto" w:fill="FFFFFF"/>
        </w:rPr>
        <w:t>Анкетування батьків</w:t>
      </w:r>
      <w:r>
        <w:rPr>
          <w:rFonts w:ascii="Times New Roman" w:hAnsi="Times New Roman"/>
          <w:color w:val="0000FF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(кількість респондентів: 102 осіб).</w:t>
      </w: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 w:rsidP="00253FD7">
      <w:pPr>
        <w:spacing w:after="0" w:line="240" w:lineRule="auto"/>
        <w:ind w:firstLine="1422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5. Вивчення документації (для оцінювання).</w:t>
      </w: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 w:rsidP="00253FD7">
      <w:pPr>
        <w:spacing w:after="0" w:line="240" w:lineRule="auto"/>
        <w:ind w:right="-11" w:firstLine="1422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Отримані резу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льтати були враховані під час підготовки річного плану роботи 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 2023/2024 рр.</w:t>
      </w: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 w:rsidP="00253FD7">
      <w:pPr>
        <w:spacing w:after="0" w:line="240" w:lineRule="auto"/>
        <w:ind w:left="1422"/>
      </w:pPr>
      <w:r>
        <w:rPr>
          <w:rFonts w:ascii="Times New Roman" w:hAnsi="Times New Roman"/>
          <w:b/>
          <w:color w:val="000000"/>
          <w:sz w:val="28"/>
        </w:rPr>
        <w:t>За напрямом 2: Система оцінювання навчальної діяльності учнів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7311"/>
      </w:tblGrid>
      <w:tr w:rsidR="00C62597">
        <w:trPr>
          <w:trHeight w:val="9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Вимога/правило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341" w:right="316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Опис досягнень закладу освіти і потреб у вдосконаленні освітньої діяльності та внутрішньої </w:t>
            </w:r>
            <w:r>
              <w:rPr>
                <w:rFonts w:ascii="Times New Roman" w:hAnsi="Times New Roman"/>
                <w:color w:val="000000"/>
                <w:sz w:val="28"/>
              </w:rPr>
              <w:t>системи забезпечення якості освіти та рівні оцінювання за вимогами</w:t>
            </w:r>
          </w:p>
        </w:tc>
      </w:tr>
      <w:tr w:rsidR="00C62597">
        <w:trPr>
          <w:trHeight w:val="138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23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2.1. Наявність </w:t>
            </w:r>
          </w:p>
          <w:p w:rsidR="00C62597" w:rsidRDefault="00FA624F">
            <w:pPr>
              <w:spacing w:after="0" w:line="288" w:lineRule="auto"/>
              <w:ind w:left="124"/>
            </w:pPr>
            <w:r>
              <w:rPr>
                <w:rFonts w:ascii="Times New Roman" w:hAnsi="Times New Roman"/>
                <w:color w:val="000000"/>
                <w:sz w:val="28"/>
              </w:rPr>
              <w:t>відкритої, </w:t>
            </w:r>
          </w:p>
          <w:p w:rsidR="00C62597" w:rsidRDefault="00FA624F">
            <w:pPr>
              <w:spacing w:after="0" w:line="288" w:lineRule="auto"/>
              <w:ind w:left="124"/>
            </w:pPr>
            <w:r>
              <w:rPr>
                <w:rFonts w:ascii="Times New Roman" w:hAnsi="Times New Roman"/>
                <w:color w:val="000000"/>
                <w:sz w:val="28"/>
              </w:rPr>
              <w:t>прозорої і </w:t>
            </w:r>
          </w:p>
          <w:p w:rsidR="00C62597" w:rsidRDefault="00FA624F">
            <w:pPr>
              <w:spacing w:after="0" w:line="288" w:lineRule="auto"/>
              <w:ind w:left="119" w:right="408" w:firstLine="2"/>
            </w:pPr>
            <w:r>
              <w:rPr>
                <w:rFonts w:ascii="Times New Roman" w:hAnsi="Times New Roman"/>
                <w:color w:val="000000"/>
                <w:sz w:val="28"/>
              </w:rPr>
              <w:t>зрозумілої для учнів системи </w:t>
            </w:r>
          </w:p>
          <w:p w:rsidR="00C62597" w:rsidRDefault="00FA624F">
            <w:pPr>
              <w:spacing w:before="5" w:after="0" w:line="288" w:lineRule="auto"/>
              <w:ind w:left="127"/>
            </w:pPr>
            <w:r>
              <w:rPr>
                <w:rFonts w:ascii="Times New Roman" w:hAnsi="Times New Roman"/>
                <w:color w:val="000000"/>
                <w:sz w:val="28"/>
              </w:rPr>
              <w:t>оцінювання їх </w:t>
            </w:r>
          </w:p>
          <w:p w:rsidR="00C62597" w:rsidRDefault="00FA624F">
            <w:pPr>
              <w:spacing w:after="0" w:line="288" w:lineRule="auto"/>
              <w:ind w:left="117"/>
            </w:pPr>
            <w:r>
              <w:rPr>
                <w:rFonts w:ascii="Times New Roman" w:hAnsi="Times New Roman"/>
                <w:color w:val="000000"/>
                <w:sz w:val="28"/>
              </w:rPr>
              <w:t>результатів </w:t>
            </w:r>
          </w:p>
          <w:p w:rsidR="00C62597" w:rsidRDefault="00FA624F">
            <w:pPr>
              <w:spacing w:after="0" w:line="288" w:lineRule="auto"/>
              <w:ind w:left="124"/>
            </w:pPr>
            <w:r>
              <w:rPr>
                <w:rFonts w:ascii="Times New Roman" w:hAnsi="Times New Roman"/>
                <w:color w:val="000000"/>
                <w:sz w:val="28"/>
              </w:rPr>
              <w:t>навчання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8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Досягнення закладу. </w:t>
            </w:r>
          </w:p>
          <w:p w:rsidR="00C62597" w:rsidRDefault="00FA624F">
            <w:pPr>
              <w:spacing w:after="0" w:line="288" w:lineRule="auto"/>
              <w:ind w:left="119" w:right="26" w:firstLine="418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 закладі частина педагогічних працівників (67.9%)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використовують критерії оцінювання навчальних досягнень учнів, затверджені Міністерством освіти і науки України, спрямовані на реалізацію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підходу, але адаптують їх до особливостей закладу. Водночас, 81% педагогів відмітили, що розробляють </w:t>
            </w:r>
            <w:r>
              <w:rPr>
                <w:rFonts w:ascii="Times New Roman" w:hAnsi="Times New Roman"/>
                <w:color w:val="000000"/>
                <w:sz w:val="28"/>
              </w:rPr>
              <w:t>разом з учнями  критерії оцінювання для кожного обов’язкового виду роботи. </w:t>
            </w:r>
          </w:p>
          <w:p w:rsidR="00C62597" w:rsidRDefault="00FA624F">
            <w:pPr>
              <w:spacing w:before="7" w:after="0" w:line="288" w:lineRule="auto"/>
              <w:ind w:left="124" w:right="26" w:firstLine="414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На інформаційних стендах у навчальних кабінетах та на  веб-сайті коли оприлюднені критерії оцінювання  навчальних досягнень учнів. </w:t>
            </w:r>
          </w:p>
          <w:p w:rsidR="00C62597" w:rsidRDefault="00FA624F">
            <w:pPr>
              <w:spacing w:before="6" w:after="0" w:line="288" w:lineRule="auto"/>
              <w:ind w:left="124" w:right="25" w:firstLine="409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Частина здобувачів освіти (89% опитаних учнів) </w:t>
            </w:r>
            <w:r>
              <w:rPr>
                <w:rFonts w:ascii="Times New Roman" w:hAnsi="Times New Roman"/>
                <w:color w:val="000000"/>
                <w:sz w:val="28"/>
              </w:rPr>
              <w:t>отримують інформацію про критерії, правила та процедури  оцінювання їхніх навчальних досягнень від педагогічних  працівників, як правило, на початку навчального року, семестру), 63% – під час виконання різних видів робіт на навчальних заняттях. </w:t>
            </w:r>
          </w:p>
          <w:p w:rsidR="00C62597" w:rsidRDefault="00FA624F">
            <w:pPr>
              <w:spacing w:before="9" w:after="0" w:line="288" w:lineRule="auto"/>
              <w:ind w:left="121" w:right="93" w:firstLine="628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Результати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анкетування батьків показали, що переважна їх більшість (87.1%) також володіє інформацію про критерії, правила та процедури оцінювання навчальних досягнень їхніх дітей. </w:t>
            </w:r>
          </w:p>
          <w:p w:rsidR="00C62597" w:rsidRDefault="00FA624F">
            <w:pPr>
              <w:spacing w:before="7" w:after="0" w:line="288" w:lineRule="auto"/>
              <w:ind w:left="117" w:right="22" w:firstLine="611"/>
            </w:pPr>
            <w:r>
              <w:rPr>
                <w:rFonts w:ascii="Times New Roman" w:hAnsi="Times New Roman"/>
                <w:color w:val="000000"/>
                <w:sz w:val="28"/>
              </w:rPr>
              <w:t>Слід відмітити, що більшість учнів- респондентів зазначили, що вчителі завжди до поча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тку оцінювання  пояснюють, за що можна отримати ту чи іншу оцінку, і  обґрунтовують її після оцінювання; 24% вказали, що пояснюються вимоги до оцінювання і аргументуються оцінки на їх прохання. Однак 3% респондентів вказали, що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рідко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отримують пояснення ви</w:t>
            </w:r>
            <w:r>
              <w:rPr>
                <w:rFonts w:ascii="Times New Roman" w:hAnsi="Times New Roman"/>
                <w:color w:val="000000"/>
                <w:sz w:val="28"/>
              </w:rPr>
              <w:t>мог до оцінювання.  </w:t>
            </w:r>
          </w:p>
          <w:p w:rsidR="00C62597" w:rsidRDefault="00FA624F">
            <w:pPr>
              <w:spacing w:before="6" w:after="0" w:line="288" w:lineRule="auto"/>
              <w:ind w:left="119" w:right="25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Результати спостереження за проведенням навчальних занять свідчать, що учителі  акцентують увагу на  позитивній динаміці досягнень учнів. Переважна більшість учителів адаптують систему оцінювання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навчальних досягнень учнів відповідно 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підходу. </w:t>
            </w:r>
          </w:p>
          <w:p w:rsidR="00C62597" w:rsidRDefault="00FA624F">
            <w:pPr>
              <w:spacing w:before="6" w:after="0" w:line="288" w:lineRule="auto"/>
              <w:ind w:left="119" w:right="21" w:firstLine="605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79.1% опитаних здобувачів освіти вказали, що у  більшості випадків вчителі справедливо оцінюють їхні  навчальні досягнення. Так само відповіли і їхні батьки (96.1 %). Важливо, що 3% батьків поскаржилися на  несправедливе оцінюв</w:t>
            </w:r>
            <w:r>
              <w:rPr>
                <w:rFonts w:ascii="Times New Roman" w:hAnsi="Times New Roman"/>
                <w:color w:val="000000"/>
                <w:sz w:val="28"/>
              </w:rPr>
              <w:t>ання. Водночас, 20.9% опитаних учнів вказали, що їх оцінюють переважно  несправедливо/несправедливо. </w:t>
            </w:r>
          </w:p>
          <w:p w:rsidR="00C62597" w:rsidRDefault="00FA624F">
            <w:pPr>
              <w:spacing w:before="6" w:after="0" w:line="288" w:lineRule="auto"/>
              <w:ind w:left="121" w:right="21" w:firstLine="601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 школі проводиться всебічний аналіз тенденцій щодо  динаміки навчальних досягнень учнів на основі проведення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моніторингів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їхніх навчальних досягнень. </w:t>
            </w:r>
            <w:r>
              <w:rPr>
                <w:rFonts w:ascii="Times New Roman" w:hAnsi="Times New Roman"/>
                <w:color w:val="000000"/>
                <w:sz w:val="28"/>
              </w:rPr>
              <w:t>Такий моніторинг проводиться раз на рік. Результати моніторингу  розглядаються на засіданнях педагогічної ради. Вони є  основою для прийняття управлінських рішень щодо подолання проблем і негативних тенденцій. </w:t>
            </w:r>
          </w:p>
        </w:tc>
      </w:tr>
    </w:tbl>
    <w:p w:rsidR="00C62597" w:rsidRDefault="00FA624F">
      <w:pPr>
        <w:spacing w:after="0"/>
      </w:pPr>
      <w:r>
        <w:lastRenderedPageBreak/>
        <w:br/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9464"/>
      </w:tblGrid>
      <w:tr w:rsidR="00C62597">
        <w:trPr>
          <w:trHeight w:val="14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C62597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7" w:right="22" w:firstLine="7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моніторингів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їхніх навчальних досягнень. </w:t>
            </w:r>
            <w:r>
              <w:rPr>
                <w:rFonts w:ascii="Times New Roman" w:hAnsi="Times New Roman"/>
                <w:color w:val="000000"/>
                <w:sz w:val="28"/>
              </w:rPr>
              <w:t>Такий моніторинг проводиться раз на рік. Результати моніторингу  розглядаються на засіданнях педагогічної ради. Вони є  основою для прийняття управлінських рішень щодо подолання проблем і негативних тенденцій. </w:t>
            </w:r>
          </w:p>
          <w:p w:rsidR="00C62597" w:rsidRDefault="00FA624F">
            <w:pPr>
              <w:spacing w:before="6" w:after="0" w:line="288" w:lineRule="auto"/>
              <w:ind w:left="121" w:right="93" w:firstLine="557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Переважна більшість учителів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використовуютьел</w:t>
            </w:r>
            <w:r>
              <w:rPr>
                <w:rFonts w:ascii="Times New Roman" w:hAnsi="Times New Roman"/>
                <w:color w:val="000000"/>
                <w:sz w:val="28"/>
              </w:rPr>
              <w:t>ементи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формувального оцінювання під час проведення навчальних занять. Найчастіше використовуються уточнюючі запитання, методики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взаємооцінювання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 Вчителі акцентують увагу на досягненнях учнів, підтримують бажання вчитися. У переважній біл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ьшості педагоги добирають завдання творчого характеру, спрямовані на оволодіння учнями ключовими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компетентностями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 </w:t>
            </w:r>
          </w:p>
          <w:p w:rsidR="00C62597" w:rsidRDefault="00FA624F">
            <w:pPr>
              <w:spacing w:before="6" w:after="0" w:line="288" w:lineRule="auto"/>
              <w:ind w:left="119" w:right="28" w:firstLine="558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Результати спостереження за проведенням навчальних занять корелюються з результатами опитування учнів. Учні  відзначають наявність чіткого </w:t>
            </w:r>
            <w:r>
              <w:rPr>
                <w:rFonts w:ascii="Times New Roman" w:hAnsi="Times New Roman"/>
                <w:color w:val="000000"/>
                <w:sz w:val="28"/>
              </w:rPr>
              <w:t>зворотного зв'язку, який учителі встановлюють із ними у процесі навчальної  діяльності. Учителі забезпечують зворотний зв'язок під час виконання учнями завдань, спрямовують оцінювання навчальних досягнень на індивідуальний поступ учня. </w:t>
            </w:r>
          </w:p>
          <w:p w:rsidR="00C62597" w:rsidRDefault="00FA624F">
            <w:pPr>
              <w:spacing w:before="6" w:after="0" w:line="288" w:lineRule="auto"/>
              <w:ind w:left="121" w:right="23" w:firstLine="421"/>
            </w:pPr>
            <w:r>
              <w:rPr>
                <w:rFonts w:ascii="Times New Roman" w:hAnsi="Times New Roman"/>
                <w:color w:val="000000"/>
                <w:sz w:val="28"/>
              </w:rPr>
              <w:t>56.5% учнів під час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анкетування відповіли, що вони відповідально ставляться до навчання, усвідомлюють його важливість для подальшого життя, школа цю  відповідальність розвиває. Ще частина учнів (39.1 %)  відповідально ставиться до навчання, але, на їхню думку,  заклад освіти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цю відповідальність не розвиває. Ще 4.3%  опитаних учнів, вважають, що школа не готує випускника  до життя. </w:t>
            </w:r>
          </w:p>
          <w:p w:rsidR="00C62597" w:rsidRDefault="00FA624F">
            <w:pPr>
              <w:spacing w:before="9" w:after="0" w:line="288" w:lineRule="auto"/>
              <w:ind w:left="119" w:right="23" w:firstLine="418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Учителі  надають необхідну допомогу в  навчальній діяльності учнів у різних формах (консультації,  індивідуальні завдання, допомога в підготовці д</w:t>
            </w:r>
            <w:r>
              <w:rPr>
                <w:rFonts w:ascii="Times New Roman" w:hAnsi="Times New Roman"/>
                <w:color w:val="000000"/>
                <w:sz w:val="28"/>
              </w:rPr>
              <w:t>о  участі в учнівських олімпіадах. 10 учнів закладу посіли призові місця у ІІ (міському)  етапі олімпіад та конкурсах знавців української філології. Положення про внутрішню систему забезпечення якості освіти (далі – ВСЗЯО) містить розділ «Критерії, правила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і процедури оцінювання здобувачів освіти», де прописані рекомендації щодо здійснення оцінювання учнів. Крім цього, критерії, правила і процедури оцінювання оприлюднені на сайті закладу освіти та в навчальних кабінетах на інформаційних стендах. В освітній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програмі  наявна інформація про загальні очікувані результати навчання здобувачів освіти та оволодіння ключовими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компетентностями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C62597" w:rsidRDefault="00FA624F">
      <w:pPr>
        <w:spacing w:after="0"/>
      </w:pPr>
      <w:r>
        <w:lastRenderedPageBreak/>
        <w:br/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7175"/>
      </w:tblGrid>
      <w:tr w:rsidR="00C62597">
        <w:trPr>
          <w:trHeight w:val="138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26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2.2. </w:t>
            </w:r>
          </w:p>
          <w:p w:rsidR="00C62597" w:rsidRDefault="00FA624F">
            <w:pPr>
              <w:spacing w:after="0" w:line="288" w:lineRule="auto"/>
              <w:ind w:left="128"/>
            </w:pPr>
            <w:r>
              <w:rPr>
                <w:rFonts w:ascii="Times New Roman" w:hAnsi="Times New Roman"/>
                <w:color w:val="000000"/>
                <w:sz w:val="28"/>
              </w:rPr>
              <w:t>Систематичне </w:t>
            </w:r>
          </w:p>
          <w:p w:rsidR="00C62597" w:rsidRDefault="00FA624F">
            <w:pPr>
              <w:spacing w:after="0" w:line="288" w:lineRule="auto"/>
              <w:ind w:left="124" w:right="358"/>
            </w:pPr>
            <w:r>
              <w:rPr>
                <w:rFonts w:ascii="Times New Roman" w:hAnsi="Times New Roman"/>
                <w:color w:val="000000"/>
                <w:sz w:val="28"/>
              </w:rPr>
              <w:t>відстеження та коригування </w:t>
            </w:r>
          </w:p>
          <w:p w:rsidR="00C62597" w:rsidRDefault="00FA624F">
            <w:pPr>
              <w:spacing w:before="5" w:after="0" w:line="288" w:lineRule="auto"/>
              <w:ind w:left="117"/>
            </w:pPr>
            <w:r>
              <w:rPr>
                <w:rFonts w:ascii="Times New Roman" w:hAnsi="Times New Roman"/>
                <w:color w:val="000000"/>
                <w:sz w:val="28"/>
              </w:rPr>
              <w:t>результатів </w:t>
            </w:r>
          </w:p>
          <w:p w:rsidR="00C62597" w:rsidRDefault="00FA624F">
            <w:pPr>
              <w:spacing w:after="0" w:line="288" w:lineRule="auto"/>
              <w:ind w:left="124"/>
            </w:pPr>
            <w:r>
              <w:rPr>
                <w:rFonts w:ascii="Times New Roman" w:hAnsi="Times New Roman"/>
                <w:color w:val="000000"/>
                <w:sz w:val="28"/>
              </w:rPr>
              <w:t>навчання </w:t>
            </w:r>
          </w:p>
          <w:p w:rsidR="00C62597" w:rsidRDefault="00FA624F">
            <w:pPr>
              <w:spacing w:after="0" w:line="288" w:lineRule="auto"/>
              <w:ind w:left="124"/>
            </w:pPr>
            <w:r>
              <w:rPr>
                <w:rFonts w:ascii="Times New Roman" w:hAnsi="Times New Roman"/>
                <w:color w:val="000000"/>
                <w:sz w:val="28"/>
              </w:rPr>
              <w:t>кожного учня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19" w:right="23"/>
              <w:jc w:val="right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 закладі запроваджено внутрішній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моніторинг якості освіти, який відображено у ВСЗЯО, у річному плані роботи школи.  Протягом року проводиться вивчення стану викладання навчальних предметів інваріантної частини навчального плану та рівня навчальних  досягнень учнів за предметами. Двічі на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рік проводяться підсумкові контрольні роботи,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моніторинги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результатів  навчання здобувачів освіти. Аналіз результатів узагальнено  та відображено в наказах, довідках. Обговорення результатів відбувається на засіданнях педагогічних рад, методичних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обєднання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, приймаються управлінські рішення щодо  визначення шляхів підвищення рівня навчальних досягнень. </w:t>
            </w:r>
          </w:p>
          <w:p w:rsidR="00C62597" w:rsidRDefault="00FA624F">
            <w:pPr>
              <w:spacing w:before="9" w:after="0" w:line="288" w:lineRule="auto"/>
              <w:ind w:left="121" w:right="26" w:firstLine="602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Педагогічні працівники під час анкетування (82.1%) та  під час самоаналізу власної професійної діяльності (63%)  зазначили, що використовують елементи форму</w:t>
            </w:r>
            <w:r>
              <w:rPr>
                <w:rFonts w:ascii="Times New Roman" w:hAnsi="Times New Roman"/>
                <w:color w:val="000000"/>
                <w:sz w:val="28"/>
              </w:rPr>
              <w:t>вального оцінювання результатів навчання учнів. Однак результати  спостереження за проведенням навчальних занять свідчать,  що частина вчителів (в основному це вчителі початкових та  5-6-х класів) застосовують елементи формувального </w:t>
            </w:r>
          </w:p>
          <w:p w:rsidR="00C62597" w:rsidRDefault="00FA624F">
            <w:pPr>
              <w:spacing w:before="6" w:after="0" w:line="288" w:lineRule="auto"/>
              <w:ind w:left="118" w:right="28" w:firstLine="10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оцінювання. Аналіз анк</w:t>
            </w:r>
            <w:r>
              <w:rPr>
                <w:rFonts w:ascii="Times New Roman" w:hAnsi="Times New Roman"/>
                <w:color w:val="000000"/>
                <w:sz w:val="28"/>
              </w:rPr>
              <w:t>ет учнів свідчить, що більша частина здобувачів освіти (66.7%) вважають, що їхні навчальні досягнення оцінюють з метою визначення рівня знань, умінь і навичок, 20.8% респондентів – для відстеження індивідуального прогресу, проте 8.3 % учнів не знають з  як</w:t>
            </w:r>
            <w:r>
              <w:rPr>
                <w:rFonts w:ascii="Times New Roman" w:hAnsi="Times New Roman"/>
                <w:color w:val="000000"/>
                <w:sz w:val="28"/>
              </w:rPr>
              <w:t>ою метою у школі оцінюють їхні досягнення. </w:t>
            </w:r>
          </w:p>
          <w:p w:rsidR="00C62597" w:rsidRDefault="00FA624F">
            <w:pPr>
              <w:spacing w:before="12" w:after="0" w:line="288" w:lineRule="auto"/>
              <w:ind w:left="119" w:right="26" w:firstLine="604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Більшість педагогів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під час навчальних занять підтримують бажання учнів вчитися, вибудовують партнерські відносини. Стиль спілкування між учителями та учнями під час проведення навчальних занять вирізнявся демократичністю. В анкетах більшості учнів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відмічено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про  </w:t>
            </w:r>
            <w:r>
              <w:rPr>
                <w:rFonts w:ascii="Times New Roman" w:hAnsi="Times New Roman"/>
                <w:color w:val="1F2023"/>
                <w:sz w:val="28"/>
              </w:rPr>
              <w:t>зворотній зв</w:t>
            </w:r>
            <w:r>
              <w:rPr>
                <w:rFonts w:ascii="Times New Roman" w:hAnsi="Times New Roman"/>
                <w:color w:val="1F2023"/>
                <w:sz w:val="28"/>
              </w:rPr>
              <w:t xml:space="preserve">’язок від вчителів щодо </w:t>
            </w:r>
            <w:r>
              <w:rPr>
                <w:rFonts w:ascii="Times New Roman" w:hAnsi="Times New Roman"/>
                <w:color w:val="1F2023"/>
                <w:sz w:val="28"/>
              </w:rPr>
              <w:lastRenderedPageBreak/>
              <w:t xml:space="preserve">оцінювання: через </w:t>
            </w:r>
            <w:r>
              <w:rPr>
                <w:rFonts w:ascii="Times New Roman" w:hAnsi="Times New Roman"/>
                <w:color w:val="000000"/>
                <w:sz w:val="28"/>
              </w:rPr>
              <w:t>аргументацію виставлених оцінок, аналіз допущених помилок</w:t>
            </w:r>
            <w:r>
              <w:rPr>
                <w:rFonts w:ascii="Times New Roman" w:hAnsi="Times New Roman"/>
                <w:color w:val="1F2023"/>
                <w:sz w:val="28"/>
              </w:rPr>
              <w:t>, в</w:t>
            </w:r>
            <w:r>
              <w:rPr>
                <w:rFonts w:ascii="Times New Roman" w:hAnsi="Times New Roman"/>
                <w:color w:val="000000"/>
                <w:sz w:val="28"/>
              </w:rPr>
              <w:t>изначення шляхів покращення результатів навчання та заохочення до подальшого навчання. </w:t>
            </w:r>
          </w:p>
          <w:p w:rsidR="00C62597" w:rsidRDefault="00FA624F">
            <w:pPr>
              <w:spacing w:before="7" w:after="0" w:line="288" w:lineRule="auto"/>
              <w:ind w:left="119" w:right="93" w:firstLine="604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Результати анкетування засвідчують, що більшість учнів отримують від педагогічних працівників необхідну допомогу та підтримку в навчальній діяльності. Здобувачам освіти надається допомога у формі індивідуальних консультацій з навчальних предметів, </w:t>
            </w:r>
            <w:r>
              <w:rPr>
                <w:rFonts w:ascii="Times New Roman" w:hAnsi="Times New Roman"/>
                <w:color w:val="1F2023"/>
                <w:sz w:val="28"/>
              </w:rPr>
              <w:t>консульт</w:t>
            </w:r>
            <w:r>
              <w:rPr>
                <w:rFonts w:ascii="Times New Roman" w:hAnsi="Times New Roman"/>
                <w:color w:val="1F2023"/>
                <w:sz w:val="28"/>
              </w:rPr>
              <w:t>ації з питань проектної діяльності учнів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1F2023"/>
                <w:sz w:val="28"/>
              </w:rPr>
              <w:t>творчих та пошукових завдань, а також психолого-педагогічних питань.</w:t>
            </w:r>
          </w:p>
        </w:tc>
      </w:tr>
    </w:tbl>
    <w:p w:rsidR="00C62597" w:rsidRDefault="00FA624F">
      <w:pPr>
        <w:spacing w:after="0"/>
      </w:pPr>
      <w:r>
        <w:lastRenderedPageBreak/>
        <w:br/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7010"/>
      </w:tblGrid>
      <w:tr w:rsidR="00C62597">
        <w:trPr>
          <w:trHeight w:val="150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26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2.3. </w:t>
            </w:r>
          </w:p>
          <w:p w:rsidR="00C62597" w:rsidRDefault="00FA624F">
            <w:pPr>
              <w:spacing w:after="0" w:line="288" w:lineRule="auto"/>
              <w:ind w:left="127" w:right="362" w:firstLine="1"/>
            </w:pPr>
            <w:r>
              <w:rPr>
                <w:rFonts w:ascii="Times New Roman" w:hAnsi="Times New Roman"/>
                <w:color w:val="000000"/>
                <w:sz w:val="28"/>
              </w:rPr>
              <w:t>Спрямованість системи </w:t>
            </w:r>
          </w:p>
          <w:p w:rsidR="00C62597" w:rsidRDefault="00FA624F">
            <w:pPr>
              <w:spacing w:before="5" w:after="0" w:line="288" w:lineRule="auto"/>
              <w:ind w:left="127" w:right="389" w:hanging="2"/>
            </w:pPr>
            <w:r>
              <w:rPr>
                <w:rFonts w:ascii="Times New Roman" w:hAnsi="Times New Roman"/>
                <w:color w:val="000000"/>
                <w:sz w:val="28"/>
              </w:rPr>
              <w:t>оцінювання на формування у </w:t>
            </w:r>
          </w:p>
          <w:p w:rsidR="00C62597" w:rsidRDefault="00FA624F">
            <w:pPr>
              <w:spacing w:before="7" w:after="0" w:line="288" w:lineRule="auto"/>
              <w:ind w:left="119"/>
            </w:pPr>
            <w:r>
              <w:rPr>
                <w:rFonts w:ascii="Times New Roman" w:hAnsi="Times New Roman"/>
                <w:color w:val="000000"/>
                <w:sz w:val="28"/>
              </w:rPr>
              <w:t>учнів </w:t>
            </w:r>
          </w:p>
          <w:p w:rsidR="00C62597" w:rsidRDefault="00FA624F">
            <w:pPr>
              <w:spacing w:after="0" w:line="288" w:lineRule="auto"/>
              <w:ind w:left="121" w:right="143" w:firstLine="3"/>
            </w:pPr>
            <w:r>
              <w:rPr>
                <w:rFonts w:ascii="Times New Roman" w:hAnsi="Times New Roman"/>
                <w:color w:val="000000"/>
                <w:sz w:val="28"/>
              </w:rPr>
              <w:t>відповідальності за результати </w:t>
            </w:r>
          </w:p>
          <w:p w:rsidR="00C62597" w:rsidRDefault="00FA624F">
            <w:pPr>
              <w:spacing w:before="5" w:after="0" w:line="288" w:lineRule="auto"/>
              <w:ind w:left="121" w:right="252" w:firstLine="6"/>
            </w:pPr>
            <w:r>
              <w:rPr>
                <w:rFonts w:ascii="Times New Roman" w:hAnsi="Times New Roman"/>
                <w:color w:val="000000"/>
                <w:sz w:val="28"/>
              </w:rPr>
              <w:t>свого навчання, здатності до </w:t>
            </w:r>
          </w:p>
          <w:p w:rsidR="00C62597" w:rsidRDefault="00FA624F">
            <w:pPr>
              <w:spacing w:before="7" w:after="0" w:line="288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самооцінювання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ind w:left="124" w:right="25" w:firstLine="605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Спостереження за навчальними заняттями показало, що  під час занять панує доброзичлива атмосфера. Діти не  бояться помилитися, не відчувають з боку однокласників чи  вчителя намагань поглузувати з неправильних відповідей. </w:t>
            </w:r>
          </w:p>
          <w:p w:rsidR="00C62597" w:rsidRDefault="00FA624F">
            <w:pPr>
              <w:spacing w:before="6" w:after="0" w:line="288" w:lineRule="auto"/>
              <w:ind w:left="119" w:right="27" w:firstLine="604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Під час проведення навчальних </w:t>
            </w:r>
            <w:r>
              <w:rPr>
                <w:rFonts w:ascii="Times New Roman" w:hAnsi="Times New Roman"/>
                <w:color w:val="000000"/>
                <w:sz w:val="28"/>
              </w:rPr>
              <w:t>занять більшість  учителів надають учням час на обдумування відповіді,  супроводжують відповіді учнів уточнювальними  запитаннями, забезпечують зворотний зв’язок щодо якості  виконання завдання, відмічають досягнення учнів,  підтримують бажання навчатися. </w:t>
            </w:r>
          </w:p>
          <w:p w:rsidR="00C62597" w:rsidRDefault="00FA624F">
            <w:pPr>
              <w:spacing w:before="6" w:after="0" w:line="288" w:lineRule="auto"/>
              <w:ind w:left="118" w:right="23" w:firstLine="605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Педагоги застосовують такі форми підтримки  здобувачів освіти, як індивідуальні консультації, корисні  посилання на Інтернет-ресурси, створення ситуації успіху;  надають психологічну підтримку здобувачам освіти в  їхньому навчанні. Результати опитування у</w:t>
            </w:r>
            <w:r>
              <w:rPr>
                <w:rFonts w:ascii="Times New Roman" w:hAnsi="Times New Roman"/>
                <w:color w:val="000000"/>
                <w:sz w:val="28"/>
              </w:rPr>
              <w:t>чнів свідчать, що  більшість із них відчувають з боку вчителів підтримку й  повагу та допомогу в освітньому поступі. </w:t>
            </w:r>
          </w:p>
          <w:p w:rsidR="00C62597" w:rsidRDefault="00FA624F">
            <w:pPr>
              <w:spacing w:before="6" w:after="0" w:line="288" w:lineRule="auto"/>
              <w:ind w:left="121" w:right="93" w:firstLine="602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Більшість учнів усвідомлюють, що результати навчання залежать виключно від їх праці та наполегливості (87.5%), хоча 41.7% вважають, що рез</w:t>
            </w:r>
            <w:r>
              <w:rPr>
                <w:rFonts w:ascii="Times New Roman" w:hAnsi="Times New Roman"/>
                <w:color w:val="000000"/>
                <w:sz w:val="28"/>
              </w:rPr>
              <w:t>ультати їх навчання залежать від рівня викладання. </w:t>
            </w:r>
          </w:p>
          <w:p w:rsidR="00C62597" w:rsidRDefault="00FA624F">
            <w:pPr>
              <w:spacing w:before="7" w:after="0" w:line="288" w:lineRule="auto"/>
              <w:ind w:left="117" w:right="94" w:firstLine="607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 результатами опитування встановлено, що педагоги застосовують прийоми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(82.1%) 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взаємооцінювання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(64.3%) учнів під час освітньої діяльності. Здобувачі освіти відмітили, що здійснюють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сам</w:t>
            </w:r>
            <w:r>
              <w:rPr>
                <w:rFonts w:ascii="Times New Roman" w:hAnsi="Times New Roman"/>
                <w:color w:val="000000"/>
                <w:sz w:val="28"/>
              </w:rPr>
              <w:t>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результатів своєї роботи під час занять: постійно – 12.5% та здебільшого – 33.3%. Водночас, при спостереженні за навчальними заняттями, зафіксовано використання таких форм оцінювання лише на окремих навчальних заняттях, що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свідчить про епізодич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не використання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взаємооцінювання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здобувачів освіти</w:t>
            </w:r>
            <w:r>
              <w:rPr>
                <w:rFonts w:ascii="Times New Roman" w:hAnsi="Times New Roman"/>
                <w:color w:val="000000"/>
                <w:sz w:val="24"/>
              </w:rPr>
              <w:t>. </w:t>
            </w:r>
          </w:p>
          <w:p w:rsidR="00C62597" w:rsidRDefault="00FA624F">
            <w:pPr>
              <w:spacing w:before="6" w:after="0" w:line="288" w:lineRule="auto"/>
              <w:ind w:left="75" w:right="27" w:firstLine="48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Потреби в удосконаленні системи оцінювання: </w:t>
            </w:r>
            <w:r>
              <w:rPr>
                <w:rFonts w:ascii="Arial" w:hAnsi="Arial"/>
                <w:color w:val="000000"/>
                <w:sz w:val="20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8"/>
              </w:rPr>
              <w:t>кожному педагогічному працівникові перед початком  навчального року уважно опрацювати критерії оцінювання  навчальних досягнень учнів з пре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дмета, який викладає; </w:t>
            </w:r>
            <w:r>
              <w:rPr>
                <w:rFonts w:ascii="Arial" w:hAnsi="Arial"/>
                <w:color w:val="000000"/>
                <w:sz w:val="20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8"/>
              </w:rPr>
              <w:t>розмістити критерії оцінювання на єдиній освітній  платформі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Google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Classroom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) та обговорювати їх із  здобувачами освіти на початку вивчення кожної теми та  перед виконанням різних видів завдань; </w:t>
            </w:r>
          </w:p>
          <w:p w:rsidR="00C62597" w:rsidRDefault="00FA624F">
            <w:pPr>
              <w:spacing w:before="8" w:after="0" w:line="288" w:lineRule="auto"/>
              <w:ind w:left="78" w:right="26" w:firstLine="302"/>
            </w:pPr>
            <w:r>
              <w:rPr>
                <w:rFonts w:ascii="Arial" w:hAnsi="Arial"/>
                <w:color w:val="000000"/>
                <w:sz w:val="20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8"/>
              </w:rPr>
              <w:t>систематично використовувати інд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ивідуальний підхід  під час оцінювання навчальних досягнень учнів; </w:t>
            </w:r>
            <w:r>
              <w:rPr>
                <w:rFonts w:ascii="Arial" w:hAnsi="Arial"/>
                <w:color w:val="000000"/>
                <w:sz w:val="20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8"/>
              </w:rPr>
              <w:t>застосовувати прийоми само/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взаємооцінювання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учнями  своїх досягнень та досягнень однокласників; </w:t>
            </w:r>
          </w:p>
          <w:p w:rsidR="00C62597" w:rsidRDefault="00FA624F">
            <w:pPr>
              <w:spacing w:before="5" w:after="0" w:line="288" w:lineRule="auto"/>
              <w:ind w:left="78" w:right="31" w:firstLine="302"/>
            </w:pPr>
            <w:r>
              <w:rPr>
                <w:rFonts w:ascii="Arial" w:hAnsi="Arial"/>
                <w:color w:val="000000"/>
                <w:sz w:val="20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націлювати здобувачів освіти на особисте зростання у  навчанні, відповідальності за результати навчання; </w:t>
            </w:r>
            <w:r>
              <w:rPr>
                <w:rFonts w:ascii="Arial" w:hAnsi="Arial"/>
                <w:color w:val="000000"/>
                <w:sz w:val="20"/>
              </w:rPr>
              <w:t xml:space="preserve">∙ </w:t>
            </w:r>
            <w:r>
              <w:rPr>
                <w:rFonts w:ascii="Times New Roman" w:hAnsi="Times New Roman"/>
                <w:color w:val="000000"/>
                <w:sz w:val="28"/>
              </w:rPr>
              <w:t>проводити роботу з батьківським колективом щодо  мотивування в родині дітей до навчання.</w:t>
            </w:r>
          </w:p>
        </w:tc>
      </w:tr>
    </w:tbl>
    <w:p w:rsidR="00C62597" w:rsidRDefault="00FA624F">
      <w:pPr>
        <w:spacing w:after="0"/>
      </w:pPr>
      <w:r>
        <w:lastRenderedPageBreak/>
        <w:br/>
      </w:r>
    </w:p>
    <w:p w:rsidR="00C62597" w:rsidRDefault="00FA624F">
      <w:pPr>
        <w:spacing w:after="0" w:line="288" w:lineRule="auto"/>
        <w:ind w:left="2388"/>
      </w:pPr>
      <w:r>
        <w:rPr>
          <w:rFonts w:ascii="Times New Roman" w:hAnsi="Times New Roman"/>
          <w:b/>
          <w:color w:val="000000"/>
          <w:sz w:val="28"/>
        </w:rPr>
        <w:t>Рівні оцінювання: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3431"/>
      </w:tblGrid>
      <w:tr w:rsidR="00C62597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Вимога/правило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Рівень освітньої діяльн</w:t>
            </w:r>
            <w:r>
              <w:rPr>
                <w:rFonts w:ascii="Times New Roman" w:hAnsi="Times New Roman"/>
                <w:color w:val="000000"/>
                <w:sz w:val="28"/>
              </w:rPr>
              <w:t>ості</w:t>
            </w:r>
          </w:p>
        </w:tc>
      </w:tr>
      <w:tr w:rsidR="00C62597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2.1. 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достатній</w:t>
            </w:r>
          </w:p>
        </w:tc>
      </w:tr>
      <w:tr w:rsidR="00C62597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2.2. 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достатній</w:t>
            </w:r>
          </w:p>
        </w:tc>
      </w:tr>
      <w:tr w:rsidR="00C62597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2.3. 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достатній</w:t>
            </w:r>
          </w:p>
        </w:tc>
      </w:tr>
      <w:tr w:rsidR="00C62597">
        <w:trPr>
          <w:trHeight w:val="33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97" w:rsidRDefault="00FA624F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За напрямом 2.: достатній</w:t>
            </w:r>
          </w:p>
        </w:tc>
      </w:tr>
    </w:tbl>
    <w:p w:rsidR="00C62597" w:rsidRDefault="00FA624F">
      <w:pPr>
        <w:spacing w:after="0"/>
      </w:pPr>
      <w:r>
        <w:br/>
      </w:r>
      <w:r>
        <w:br/>
      </w:r>
    </w:p>
    <w:p w:rsidR="00C62597" w:rsidRDefault="00FA624F">
      <w:pPr>
        <w:spacing w:before="7224" w:after="0" w:line="288" w:lineRule="auto"/>
        <w:ind w:right="30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before="291" w:after="0" w:line="288" w:lineRule="auto"/>
        <w:ind w:right="28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before="291" w:after="0" w:line="288" w:lineRule="auto"/>
        <w:ind w:right="34"/>
        <w:jc w:val="right"/>
      </w:pPr>
      <w:r>
        <w:rPr>
          <w:rFonts w:ascii="Times New Roman" w:hAnsi="Times New Roman"/>
          <w:color w:val="000000"/>
          <w:sz w:val="28"/>
        </w:rPr>
        <w:lastRenderedPageBreak/>
        <w:t> </w:t>
      </w:r>
    </w:p>
    <w:p w:rsidR="00C62597" w:rsidRDefault="00FA624F">
      <w:pPr>
        <w:spacing w:before="289" w:after="0" w:line="288" w:lineRule="auto"/>
        <w:ind w:right="27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before="291" w:after="0" w:line="288" w:lineRule="auto"/>
        <w:ind w:right="28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before="920" w:after="0" w:line="288" w:lineRule="auto"/>
        <w:ind w:right="29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before="603" w:after="0" w:line="288" w:lineRule="auto"/>
        <w:ind w:right="28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before="920" w:after="0" w:line="288" w:lineRule="auto"/>
        <w:ind w:right="31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before="2176" w:after="0" w:line="288" w:lineRule="auto"/>
        <w:ind w:right="30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C62597" w:rsidRDefault="00FA624F">
      <w:pPr>
        <w:spacing w:after="0" w:line="288" w:lineRule="auto"/>
        <w:jc w:val="right"/>
      </w:pPr>
      <w:r>
        <w:rPr>
          <w:rFonts w:ascii="Times New Roman" w:hAnsi="Times New Roman"/>
          <w:b/>
          <w:color w:val="000000"/>
          <w:sz w:val="28"/>
        </w:rPr>
        <w:t>З</w:t>
      </w:r>
    </w:p>
    <w:sectPr w:rsidR="00C6259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97"/>
    <w:rsid w:val="00253FD7"/>
    <w:rsid w:val="00C62597"/>
    <w:rsid w:val="00F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798D"/>
  <w15:docId w15:val="{7D96B68D-DD7D-4C11-9246-A9AE529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9743</Words>
  <Characters>5554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2023-09-07T10:05:00Z</dcterms:created>
  <dcterms:modified xsi:type="dcterms:W3CDTF">2023-09-07T10:12:00Z</dcterms:modified>
</cp:coreProperties>
</file>