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13" w:rsidRDefault="002A7F13" w:rsidP="00150D88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color w:val="294A70"/>
          <w:kern w:val="36"/>
          <w:sz w:val="42"/>
          <w:szCs w:val="42"/>
        </w:rPr>
      </w:pPr>
      <w:r w:rsidRPr="00150D88">
        <w:rPr>
          <w:rFonts w:ascii="Arial" w:eastAsia="Times New Roman" w:hAnsi="Arial" w:cs="Arial"/>
          <w:b/>
          <w:color w:val="294A70"/>
          <w:kern w:val="36"/>
          <w:sz w:val="42"/>
          <w:szCs w:val="42"/>
        </w:rPr>
        <w:t>Протидія насильству</w:t>
      </w:r>
    </w:p>
    <w:p w:rsidR="00150D88" w:rsidRPr="00150D88" w:rsidRDefault="00150D88" w:rsidP="00150D88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color w:val="294A70"/>
          <w:kern w:val="36"/>
          <w:sz w:val="42"/>
          <w:szCs w:val="42"/>
        </w:rPr>
      </w:pPr>
    </w:p>
    <w:p w:rsidR="002A7F13" w:rsidRPr="002A7F13" w:rsidRDefault="002A7F13" w:rsidP="002A7F13">
      <w:pPr>
        <w:shd w:val="clear" w:color="auto" w:fill="FFFCF7"/>
        <w:spacing w:after="225" w:line="240" w:lineRule="auto"/>
        <w:outlineLvl w:val="1"/>
        <w:rPr>
          <w:rFonts w:ascii="Arial" w:eastAsia="Times New Roman" w:hAnsi="Arial" w:cs="Arial"/>
          <w:color w:val="294A70"/>
          <w:sz w:val="30"/>
          <w:szCs w:val="30"/>
        </w:rPr>
      </w:pPr>
      <w:r w:rsidRPr="002A7F13">
        <w:rPr>
          <w:rFonts w:ascii="Arial" w:eastAsia="Times New Roman" w:hAnsi="Arial" w:cs="Arial"/>
          <w:color w:val="294A70"/>
          <w:sz w:val="30"/>
          <w:szCs w:val="30"/>
        </w:rPr>
        <w:t>Що таке домашнє насильство?</w:t>
      </w:r>
    </w:p>
    <w:p w:rsidR="002A7F13" w:rsidRPr="00F41630" w:rsidRDefault="002A7F13" w:rsidP="002A7F13">
      <w:pPr>
        <w:shd w:val="clear" w:color="auto" w:fill="FFFCF7"/>
        <w:spacing w:after="225" w:line="240" w:lineRule="auto"/>
        <w:rPr>
          <w:rFonts w:ascii="Arial" w:eastAsia="Times New Roman" w:hAnsi="Arial" w:cs="Arial"/>
          <w:sz w:val="24"/>
          <w:szCs w:val="24"/>
        </w:rPr>
      </w:pPr>
      <w:r w:rsidRPr="00F41630">
        <w:rPr>
          <w:rFonts w:ascii="Arial" w:eastAsia="Times New Roman" w:hAnsi="Arial" w:cs="Arial"/>
          <w:b/>
          <w:bCs/>
          <w:sz w:val="24"/>
          <w:szCs w:val="24"/>
        </w:rPr>
        <w:t>Домашнє насильство</w:t>
      </w:r>
      <w:r w:rsidRPr="00F41630">
        <w:rPr>
          <w:rFonts w:ascii="Arial" w:eastAsia="Times New Roman" w:hAnsi="Arial" w:cs="Arial"/>
          <w:sz w:val="24"/>
          <w:szCs w:val="24"/>
        </w:rPr>
        <w:t> – діяння (дії або бездіяльність) фізичного, сексуального, психологічного або економічного насильства, що вчиняються в сім’ї чи в межах місця проживання або між родичами, або між колишнім чи теперішнім подружжям, або між іншими особами, які спільно проживають (проживали) однією сім’єю, але не перебувають (не перебували) у родинних відносинах чи у шлюбі між собою, незалежно від того, чи проживає (проживала) особа, яка вчинила домашнє насильство, у тому самому місці, що й постраждала особа, а також погрози вчинення таких діянь.</w:t>
      </w:r>
    </w:p>
    <w:p w:rsidR="002A7F13" w:rsidRPr="002A7F13" w:rsidRDefault="000C582F" w:rsidP="002A7F13">
      <w:pPr>
        <w:shd w:val="clear" w:color="auto" w:fill="FFFCF7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F41630">
        <w:rPr>
          <w:rFonts w:ascii="Arial" w:eastAsia="Times New Roman" w:hAnsi="Arial" w:cs="Arial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2A7F13" w:rsidRPr="002A7F13" w:rsidRDefault="002A7F13" w:rsidP="002A7F13">
      <w:pPr>
        <w:shd w:val="clear" w:color="auto" w:fill="FFFCF7"/>
        <w:spacing w:after="225" w:line="240" w:lineRule="auto"/>
        <w:outlineLvl w:val="1"/>
        <w:rPr>
          <w:rFonts w:ascii="Arial" w:eastAsia="Times New Roman" w:hAnsi="Arial" w:cs="Arial"/>
          <w:color w:val="294A70"/>
          <w:sz w:val="30"/>
          <w:szCs w:val="30"/>
        </w:rPr>
      </w:pPr>
      <w:r w:rsidRPr="002A7F13">
        <w:rPr>
          <w:rFonts w:ascii="Arial" w:eastAsia="Times New Roman" w:hAnsi="Arial" w:cs="Arial"/>
          <w:color w:val="294A70"/>
          <w:sz w:val="30"/>
          <w:szCs w:val="30"/>
        </w:rPr>
        <w:t>Види домашнього насильства</w:t>
      </w:r>
    </w:p>
    <w:p w:rsidR="002A7F13" w:rsidRPr="00F41630" w:rsidRDefault="002A7F13" w:rsidP="002A7F13">
      <w:pPr>
        <w:numPr>
          <w:ilvl w:val="0"/>
          <w:numId w:val="1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F41630">
        <w:rPr>
          <w:rFonts w:ascii="Arial" w:eastAsia="Times New Roman" w:hAnsi="Arial" w:cs="Arial"/>
          <w:sz w:val="24"/>
          <w:szCs w:val="24"/>
        </w:rPr>
        <w:t>фізичне насильство,</w:t>
      </w:r>
    </w:p>
    <w:p w:rsidR="002A7F13" w:rsidRPr="00F41630" w:rsidRDefault="002A7F13" w:rsidP="002A7F13">
      <w:pPr>
        <w:numPr>
          <w:ilvl w:val="0"/>
          <w:numId w:val="1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F41630">
        <w:rPr>
          <w:rFonts w:ascii="Arial" w:eastAsia="Times New Roman" w:hAnsi="Arial" w:cs="Arial"/>
          <w:sz w:val="24"/>
          <w:szCs w:val="24"/>
        </w:rPr>
        <w:t>психологічне насильство,</w:t>
      </w:r>
    </w:p>
    <w:p w:rsidR="002A7F13" w:rsidRPr="00F41630" w:rsidRDefault="002A7F13" w:rsidP="002A7F13">
      <w:pPr>
        <w:numPr>
          <w:ilvl w:val="0"/>
          <w:numId w:val="1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F41630">
        <w:rPr>
          <w:rFonts w:ascii="Arial" w:eastAsia="Times New Roman" w:hAnsi="Arial" w:cs="Arial"/>
          <w:sz w:val="24"/>
          <w:szCs w:val="24"/>
        </w:rPr>
        <w:t>сексуальне насильство,</w:t>
      </w:r>
    </w:p>
    <w:p w:rsidR="002A7F13" w:rsidRPr="00F41630" w:rsidRDefault="002A7F13" w:rsidP="002A7F13">
      <w:pPr>
        <w:numPr>
          <w:ilvl w:val="0"/>
          <w:numId w:val="1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F41630">
        <w:rPr>
          <w:rFonts w:ascii="Arial" w:eastAsia="Times New Roman" w:hAnsi="Arial" w:cs="Arial"/>
          <w:sz w:val="24"/>
          <w:szCs w:val="24"/>
        </w:rPr>
        <w:t>економічне насильство.</w:t>
      </w:r>
    </w:p>
    <w:p w:rsidR="002A7F13" w:rsidRPr="002A7F13" w:rsidRDefault="000C582F" w:rsidP="002A7F13">
      <w:pPr>
        <w:shd w:val="clear" w:color="auto" w:fill="FFFCF7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0C582F">
        <w:rPr>
          <w:rFonts w:ascii="Arial" w:eastAsia="Times New Roman" w:hAnsi="Arial" w:cs="Arial"/>
          <w:color w:val="666666"/>
          <w:sz w:val="21"/>
          <w:szCs w:val="21"/>
        </w:rPr>
        <w:pict>
          <v:rect id="_x0000_i1026" style="width:0;height:.75pt" o:hralign="center" o:hrstd="t" o:hr="t" fillcolor="#a0a0a0" stroked="f"/>
        </w:pict>
      </w:r>
    </w:p>
    <w:p w:rsidR="002A7F13" w:rsidRPr="002A7F13" w:rsidRDefault="002A7F13" w:rsidP="002A7F13">
      <w:pPr>
        <w:shd w:val="clear" w:color="auto" w:fill="FFFCF7"/>
        <w:spacing w:after="225" w:line="240" w:lineRule="auto"/>
        <w:outlineLvl w:val="1"/>
        <w:rPr>
          <w:rFonts w:ascii="Arial" w:eastAsia="Times New Roman" w:hAnsi="Arial" w:cs="Arial"/>
          <w:color w:val="294A70"/>
          <w:sz w:val="30"/>
          <w:szCs w:val="30"/>
        </w:rPr>
      </w:pPr>
      <w:proofErr w:type="spellStart"/>
      <w:r w:rsidRPr="002A7F13">
        <w:rPr>
          <w:rFonts w:ascii="Arial" w:eastAsia="Times New Roman" w:hAnsi="Arial" w:cs="Arial"/>
          <w:color w:val="294A70"/>
          <w:sz w:val="30"/>
          <w:szCs w:val="30"/>
        </w:rPr>
        <w:t>Контакні</w:t>
      </w:r>
      <w:proofErr w:type="spellEnd"/>
      <w:r w:rsidRPr="002A7F13">
        <w:rPr>
          <w:rFonts w:ascii="Arial" w:eastAsia="Times New Roman" w:hAnsi="Arial" w:cs="Arial"/>
          <w:color w:val="294A70"/>
          <w:sz w:val="30"/>
          <w:szCs w:val="30"/>
        </w:rPr>
        <w:t xml:space="preserve"> телефони</w:t>
      </w:r>
    </w:p>
    <w:p w:rsidR="002A7F13" w:rsidRPr="00F41630" w:rsidRDefault="002A7F13" w:rsidP="00F41630">
      <w:pPr>
        <w:shd w:val="clear" w:color="auto" w:fill="FFFCF7"/>
        <w:spacing w:before="100" w:beforeAutospacing="1" w:after="120" w:line="240" w:lineRule="auto"/>
        <w:rPr>
          <w:rFonts w:ascii="Arial" w:eastAsia="Times New Roman" w:hAnsi="Arial" w:cs="Arial"/>
          <w:b/>
          <w:color w:val="666666"/>
          <w:sz w:val="28"/>
          <w:szCs w:val="28"/>
        </w:rPr>
      </w:pPr>
      <w:r w:rsidRPr="00F41630">
        <w:rPr>
          <w:rFonts w:ascii="Arial" w:eastAsia="Times New Roman" w:hAnsi="Arial" w:cs="Arial"/>
          <w:b/>
          <w:color w:val="666666"/>
          <w:sz w:val="28"/>
          <w:szCs w:val="28"/>
        </w:rPr>
        <w:t>Поліція – </w:t>
      </w:r>
      <w:r w:rsidRPr="00F41630">
        <w:rPr>
          <w:rFonts w:ascii="Arial" w:eastAsia="Times New Roman" w:hAnsi="Arial" w:cs="Arial"/>
          <w:b/>
          <w:bCs/>
          <w:color w:val="666666"/>
          <w:sz w:val="28"/>
          <w:szCs w:val="28"/>
        </w:rPr>
        <w:t>102</w:t>
      </w:r>
    </w:p>
    <w:p w:rsidR="00F41630" w:rsidRDefault="002A7F13" w:rsidP="00F41630">
      <w:pPr>
        <w:shd w:val="clear" w:color="auto" w:fill="FFFCF7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666666"/>
          <w:sz w:val="28"/>
          <w:szCs w:val="28"/>
        </w:rPr>
      </w:pPr>
      <w:r w:rsidRPr="00F41630">
        <w:rPr>
          <w:rFonts w:ascii="Arial" w:eastAsia="Times New Roman" w:hAnsi="Arial" w:cs="Arial"/>
          <w:b/>
          <w:color w:val="666666"/>
          <w:sz w:val="28"/>
          <w:szCs w:val="28"/>
        </w:rPr>
        <w:t xml:space="preserve">Національна </w:t>
      </w:r>
      <w:proofErr w:type="spellStart"/>
      <w:r w:rsidRPr="00F41630">
        <w:rPr>
          <w:rFonts w:ascii="Arial" w:eastAsia="Times New Roman" w:hAnsi="Arial" w:cs="Arial"/>
          <w:b/>
          <w:color w:val="666666"/>
          <w:sz w:val="28"/>
          <w:szCs w:val="28"/>
        </w:rPr>
        <w:t>“гаряча</w:t>
      </w:r>
      <w:proofErr w:type="spellEnd"/>
      <w:r w:rsidRPr="00F41630">
        <w:rPr>
          <w:rFonts w:ascii="Arial" w:eastAsia="Times New Roman" w:hAnsi="Arial" w:cs="Arial"/>
          <w:b/>
          <w:color w:val="666666"/>
          <w:sz w:val="28"/>
          <w:szCs w:val="28"/>
        </w:rPr>
        <w:t xml:space="preserve"> </w:t>
      </w:r>
      <w:proofErr w:type="spellStart"/>
      <w:r w:rsidRPr="00F41630">
        <w:rPr>
          <w:rFonts w:ascii="Arial" w:eastAsia="Times New Roman" w:hAnsi="Arial" w:cs="Arial"/>
          <w:b/>
          <w:color w:val="666666"/>
          <w:sz w:val="28"/>
          <w:szCs w:val="28"/>
        </w:rPr>
        <w:t>лінія”</w:t>
      </w:r>
      <w:proofErr w:type="spellEnd"/>
      <w:r w:rsidRPr="00F41630">
        <w:rPr>
          <w:rFonts w:ascii="Arial" w:eastAsia="Times New Roman" w:hAnsi="Arial" w:cs="Arial"/>
          <w:b/>
          <w:color w:val="666666"/>
          <w:sz w:val="28"/>
          <w:szCs w:val="28"/>
        </w:rPr>
        <w:t xml:space="preserve"> з попередження домашнього насильства, торгівлі людьми та гендерної дискримінації </w:t>
      </w:r>
      <w:r w:rsidR="00F41630">
        <w:rPr>
          <w:rFonts w:ascii="Arial" w:eastAsia="Times New Roman" w:hAnsi="Arial" w:cs="Arial"/>
          <w:b/>
          <w:color w:val="666666"/>
          <w:sz w:val="28"/>
          <w:szCs w:val="28"/>
        </w:rPr>
        <w:t>:</w:t>
      </w:r>
    </w:p>
    <w:p w:rsidR="002A7F13" w:rsidRPr="00F41630" w:rsidRDefault="002A7F13" w:rsidP="00F41630">
      <w:pPr>
        <w:shd w:val="clear" w:color="auto" w:fill="FFFCF7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666666"/>
          <w:sz w:val="28"/>
          <w:szCs w:val="28"/>
        </w:rPr>
      </w:pPr>
      <w:r w:rsidRPr="00F41630">
        <w:rPr>
          <w:rFonts w:ascii="Arial" w:eastAsia="Times New Roman" w:hAnsi="Arial" w:cs="Arial"/>
          <w:b/>
          <w:color w:val="666666"/>
          <w:sz w:val="28"/>
          <w:szCs w:val="28"/>
        </w:rPr>
        <w:t> </w:t>
      </w:r>
      <w:r w:rsidR="00F41630" w:rsidRPr="00F41630">
        <w:rPr>
          <w:rFonts w:ascii="&quot;&quot;serif&quot;&quot;" w:hAnsi="&quot;&quot;serif&quot;&quot;"/>
          <w:color w:val="000000"/>
          <w:sz w:val="24"/>
          <w:szCs w:val="24"/>
        </w:rPr>
        <w:t>Контактний</w:t>
      </w:r>
      <w:r w:rsidR="00F41630" w:rsidRPr="00F41630">
        <w:rPr>
          <w:rFonts w:ascii="Verdana" w:hAnsi="Verdana"/>
          <w:color w:val="000000"/>
          <w:sz w:val="24"/>
          <w:szCs w:val="24"/>
        </w:rPr>
        <w:t> </w:t>
      </w:r>
      <w:r w:rsidR="00F41630" w:rsidRPr="00F41630">
        <w:rPr>
          <w:rFonts w:ascii="&quot;&quot;serif&quot;&quot;" w:hAnsi="&quot;&quot;serif&quot;&quot;"/>
          <w:color w:val="000000"/>
          <w:sz w:val="24"/>
          <w:szCs w:val="24"/>
        </w:rPr>
        <w:t xml:space="preserve">телефон: </w:t>
      </w:r>
      <w:r w:rsidRPr="00F41630">
        <w:rPr>
          <w:rFonts w:ascii="Arial" w:eastAsia="Times New Roman" w:hAnsi="Arial" w:cs="Arial"/>
          <w:b/>
          <w:bCs/>
          <w:color w:val="666666"/>
          <w:sz w:val="28"/>
          <w:szCs w:val="28"/>
        </w:rPr>
        <w:t>116 123</w:t>
      </w:r>
    </w:p>
    <w:p w:rsidR="00F41630" w:rsidRPr="00F41630" w:rsidRDefault="00F41630" w:rsidP="00F4163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666666"/>
          <w:sz w:val="28"/>
          <w:szCs w:val="28"/>
        </w:rPr>
      </w:pPr>
      <w:proofErr w:type="spellStart"/>
      <w:r w:rsidRPr="00F41630">
        <w:rPr>
          <w:rFonts w:ascii="Arial" w:hAnsi="Arial" w:cs="Arial"/>
          <w:b/>
          <w:color w:val="666666"/>
          <w:sz w:val="28"/>
          <w:szCs w:val="28"/>
        </w:rPr>
        <w:t>Снятинський</w:t>
      </w:r>
      <w:proofErr w:type="spellEnd"/>
      <w:r w:rsidRPr="00F41630">
        <w:rPr>
          <w:rFonts w:ascii="Arial" w:hAnsi="Arial" w:cs="Arial"/>
          <w:b/>
          <w:color w:val="666666"/>
          <w:sz w:val="28"/>
          <w:szCs w:val="28"/>
        </w:rPr>
        <w:t xml:space="preserve"> районний центр </w:t>
      </w:r>
      <w:r w:rsidR="002A7F13" w:rsidRPr="00F41630">
        <w:rPr>
          <w:rFonts w:ascii="Arial" w:hAnsi="Arial" w:cs="Arial"/>
          <w:b/>
          <w:color w:val="666666"/>
          <w:sz w:val="28"/>
          <w:szCs w:val="28"/>
        </w:rPr>
        <w:t xml:space="preserve"> </w:t>
      </w:r>
      <w:proofErr w:type="spellStart"/>
      <w:r w:rsidR="002A7F13" w:rsidRPr="00F41630">
        <w:rPr>
          <w:rFonts w:ascii="Arial" w:hAnsi="Arial" w:cs="Arial"/>
          <w:b/>
          <w:color w:val="666666"/>
          <w:sz w:val="28"/>
          <w:szCs w:val="28"/>
        </w:rPr>
        <w:t>центр</w:t>
      </w:r>
      <w:proofErr w:type="spellEnd"/>
      <w:r w:rsidR="002A7F13" w:rsidRPr="00F41630">
        <w:rPr>
          <w:rFonts w:ascii="Arial" w:hAnsi="Arial" w:cs="Arial"/>
          <w:b/>
          <w:color w:val="666666"/>
          <w:sz w:val="28"/>
          <w:szCs w:val="28"/>
        </w:rPr>
        <w:t xml:space="preserve"> соціальних служб для </w:t>
      </w:r>
      <w:proofErr w:type="spellStart"/>
      <w:r w:rsidR="002A7F13" w:rsidRPr="00F41630">
        <w:rPr>
          <w:rFonts w:ascii="Arial" w:hAnsi="Arial" w:cs="Arial"/>
          <w:b/>
          <w:color w:val="666666"/>
          <w:sz w:val="28"/>
          <w:szCs w:val="28"/>
        </w:rPr>
        <w:t>сім′ї</w:t>
      </w:r>
      <w:proofErr w:type="spellEnd"/>
      <w:r w:rsidR="002A7F13" w:rsidRPr="00F41630">
        <w:rPr>
          <w:rFonts w:ascii="Arial" w:hAnsi="Arial" w:cs="Arial"/>
          <w:b/>
          <w:color w:val="666666"/>
          <w:sz w:val="28"/>
          <w:szCs w:val="28"/>
        </w:rPr>
        <w:t xml:space="preserve">, дітей та молоді </w:t>
      </w:r>
      <w:r w:rsidRPr="00F41630">
        <w:rPr>
          <w:rFonts w:ascii="Arial" w:hAnsi="Arial" w:cs="Arial"/>
          <w:b/>
          <w:color w:val="666666"/>
          <w:sz w:val="28"/>
          <w:szCs w:val="28"/>
        </w:rPr>
        <w:t>:</w:t>
      </w:r>
    </w:p>
    <w:p w:rsidR="00F41630" w:rsidRDefault="00F41630" w:rsidP="00F4163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 w:rsidRPr="00F41630">
        <w:rPr>
          <w:rStyle w:val="a4"/>
          <w:rFonts w:ascii="Verdana" w:hAnsi="Verdana"/>
          <w:b w:val="0"/>
          <w:color w:val="000000"/>
          <w:sz w:val="20"/>
          <w:szCs w:val="20"/>
        </w:rPr>
        <w:t xml:space="preserve">Директор </w:t>
      </w:r>
      <w:proofErr w:type="spellStart"/>
      <w:r w:rsidRPr="00F41630">
        <w:rPr>
          <w:rStyle w:val="a4"/>
          <w:rFonts w:ascii="Verdana" w:hAnsi="Verdana"/>
          <w:b w:val="0"/>
          <w:color w:val="000000"/>
          <w:sz w:val="20"/>
          <w:szCs w:val="20"/>
        </w:rPr>
        <w:t>Снятинського</w:t>
      </w:r>
      <w:proofErr w:type="spellEnd"/>
      <w:r w:rsidRPr="00F41630">
        <w:rPr>
          <w:rStyle w:val="a4"/>
          <w:rFonts w:ascii="Verdana" w:hAnsi="Verdana"/>
          <w:b w:val="0"/>
          <w:color w:val="000000"/>
          <w:sz w:val="20"/>
          <w:szCs w:val="20"/>
        </w:rPr>
        <w:t xml:space="preserve"> районного центру соціальних служб для сім’ї, дітей та молоді</w:t>
      </w:r>
      <w:r w:rsidRPr="00F41630">
        <w:rPr>
          <w:rFonts w:ascii="Verdana" w:hAnsi="Verdana"/>
          <w:b/>
          <w:color w:val="000000"/>
          <w:sz w:val="17"/>
          <w:szCs w:val="17"/>
        </w:rPr>
        <w:t> </w:t>
      </w:r>
      <w:r w:rsidRPr="00F41630">
        <w:rPr>
          <w:rStyle w:val="a4"/>
          <w:rFonts w:ascii="Verdana" w:hAnsi="Verdana"/>
          <w:b w:val="0"/>
          <w:color w:val="000000"/>
          <w:sz w:val="20"/>
          <w:szCs w:val="20"/>
        </w:rPr>
        <w:t>–</w:t>
      </w:r>
      <w:r w:rsidRPr="00F41630">
        <w:rPr>
          <w:rFonts w:ascii="Verdana" w:hAnsi="Verdana"/>
          <w:b/>
          <w:color w:val="000000"/>
          <w:sz w:val="17"/>
          <w:szCs w:val="17"/>
        </w:rPr>
        <w:t> </w:t>
      </w:r>
      <w:proofErr w:type="spellStart"/>
      <w:r w:rsidRPr="00F41630">
        <w:rPr>
          <w:rStyle w:val="a4"/>
          <w:rFonts w:ascii="Verdana" w:hAnsi="Verdana"/>
          <w:b w:val="0"/>
          <w:color w:val="000000"/>
          <w:sz w:val="20"/>
          <w:szCs w:val="20"/>
        </w:rPr>
        <w:t>Каравацька</w:t>
      </w:r>
      <w:proofErr w:type="spellEnd"/>
      <w:r w:rsidRPr="00F41630">
        <w:rPr>
          <w:rFonts w:ascii="Verdana" w:hAnsi="Verdana"/>
          <w:b/>
          <w:color w:val="000000"/>
          <w:sz w:val="17"/>
          <w:szCs w:val="17"/>
        </w:rPr>
        <w:t> </w:t>
      </w:r>
      <w:r w:rsidRPr="00F41630">
        <w:rPr>
          <w:rStyle w:val="a4"/>
          <w:rFonts w:ascii="Verdana" w:hAnsi="Verdana"/>
          <w:b w:val="0"/>
          <w:color w:val="000000"/>
          <w:sz w:val="20"/>
          <w:szCs w:val="20"/>
        </w:rPr>
        <w:t>Алла Романівна</w:t>
      </w:r>
    </w:p>
    <w:p w:rsidR="00F41630" w:rsidRPr="00F41630" w:rsidRDefault="00F41630" w:rsidP="00F4163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 w:rsidRPr="00F41630">
        <w:rPr>
          <w:rFonts w:ascii="&quot;&quot;serif&quot;&quot;" w:hAnsi="&quot;&quot;serif&quot;&quot;"/>
          <w:color w:val="000000"/>
        </w:rPr>
        <w:t>Контактний</w:t>
      </w:r>
      <w:r w:rsidRPr="00F41630">
        <w:rPr>
          <w:rFonts w:ascii="Verdana" w:hAnsi="Verdana"/>
          <w:color w:val="000000"/>
        </w:rPr>
        <w:t> </w:t>
      </w:r>
      <w:r w:rsidRPr="00F41630">
        <w:rPr>
          <w:rFonts w:ascii="&quot;&quot;serif&quot;&quot;" w:hAnsi="&quot;&quot;serif&quot;&quot;"/>
          <w:color w:val="000000"/>
        </w:rPr>
        <w:t>телефон: (03476) 2-</w:t>
      </w:r>
      <w:r w:rsidRPr="00F41630">
        <w:rPr>
          <w:rFonts w:ascii="Verdana" w:hAnsi="Verdana"/>
          <w:color w:val="000000"/>
        </w:rPr>
        <w:t>11</w:t>
      </w:r>
      <w:r w:rsidRPr="00F41630">
        <w:rPr>
          <w:rFonts w:ascii="&quot;&quot;serif&quot;&quot;" w:hAnsi="&quot;&quot;serif&quot;&quot;"/>
          <w:color w:val="000000"/>
        </w:rPr>
        <w:t>-</w:t>
      </w:r>
      <w:r w:rsidRPr="00F41630">
        <w:rPr>
          <w:rFonts w:ascii="Verdana" w:hAnsi="Verdana"/>
          <w:color w:val="000000"/>
        </w:rPr>
        <w:t>39</w:t>
      </w:r>
    </w:p>
    <w:p w:rsidR="00F41630" w:rsidRPr="00F41630" w:rsidRDefault="002A7F13" w:rsidP="00F41630">
      <w:pPr>
        <w:shd w:val="clear" w:color="auto" w:fill="FFFCF7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F41630">
        <w:rPr>
          <w:rFonts w:ascii="Arial" w:eastAsia="Times New Roman" w:hAnsi="Arial" w:cs="Arial"/>
          <w:b/>
          <w:color w:val="666666"/>
          <w:sz w:val="28"/>
          <w:szCs w:val="28"/>
        </w:rPr>
        <w:t xml:space="preserve">Служба у справах дітей </w:t>
      </w:r>
      <w:proofErr w:type="spellStart"/>
      <w:r w:rsidR="00F41630" w:rsidRPr="00F41630">
        <w:rPr>
          <w:rFonts w:ascii="Arial" w:eastAsia="Times New Roman" w:hAnsi="Arial" w:cs="Arial"/>
          <w:b/>
          <w:color w:val="666666"/>
          <w:sz w:val="28"/>
          <w:szCs w:val="28"/>
        </w:rPr>
        <w:t>Снятинської</w:t>
      </w:r>
      <w:proofErr w:type="spellEnd"/>
      <w:r w:rsidR="00F41630" w:rsidRPr="00F41630">
        <w:rPr>
          <w:rFonts w:ascii="Arial" w:eastAsia="Times New Roman" w:hAnsi="Arial" w:cs="Arial"/>
          <w:b/>
          <w:color w:val="666666"/>
          <w:sz w:val="28"/>
          <w:szCs w:val="28"/>
        </w:rPr>
        <w:t xml:space="preserve"> районної ради</w:t>
      </w:r>
      <w:r w:rsidR="00F41630">
        <w:rPr>
          <w:rFonts w:ascii="Arial" w:eastAsia="Times New Roman" w:hAnsi="Arial" w:cs="Arial"/>
          <w:b/>
          <w:color w:val="666666"/>
          <w:sz w:val="28"/>
          <w:szCs w:val="28"/>
        </w:rPr>
        <w:t xml:space="preserve"> </w:t>
      </w:r>
      <w:r w:rsidR="00F41630" w:rsidRPr="00F41630">
        <w:rPr>
          <w:rFonts w:ascii="Arial" w:eastAsia="Times New Roman" w:hAnsi="Arial" w:cs="Arial"/>
          <w:b/>
          <w:color w:val="666666"/>
          <w:sz w:val="28"/>
          <w:szCs w:val="28"/>
        </w:rPr>
        <w:t>:</w:t>
      </w:r>
    </w:p>
    <w:p w:rsidR="00F41630" w:rsidRDefault="00F41630" w:rsidP="00F416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 w:rsidRPr="00F41630">
        <w:rPr>
          <w:rFonts w:ascii="Arial" w:hAnsi="Arial" w:cs="Arial"/>
          <w:bCs/>
          <w:color w:val="000000"/>
          <w:sz w:val="20"/>
          <w:szCs w:val="20"/>
        </w:rPr>
        <w:t xml:space="preserve">Директор центру соціальних служб для сім’ї, дітей та молоді - </w:t>
      </w:r>
      <w:proofErr w:type="spellStart"/>
      <w:r w:rsidRPr="00F41630">
        <w:rPr>
          <w:rFonts w:ascii="Arial" w:hAnsi="Arial" w:cs="Arial"/>
          <w:bCs/>
          <w:color w:val="000000"/>
          <w:sz w:val="20"/>
          <w:szCs w:val="20"/>
        </w:rPr>
        <w:t>Клипич</w:t>
      </w:r>
      <w:proofErr w:type="spellEnd"/>
      <w:r w:rsidRPr="00F41630">
        <w:rPr>
          <w:rFonts w:ascii="Arial" w:hAnsi="Arial" w:cs="Arial"/>
          <w:bCs/>
          <w:color w:val="000000"/>
          <w:sz w:val="20"/>
          <w:szCs w:val="20"/>
        </w:rPr>
        <w:t xml:space="preserve"> Вікторія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41630">
        <w:rPr>
          <w:rFonts w:ascii="Arial" w:hAnsi="Arial" w:cs="Arial"/>
          <w:bCs/>
          <w:color w:val="000000"/>
          <w:sz w:val="20"/>
          <w:szCs w:val="20"/>
        </w:rPr>
        <w:t>Василівна</w:t>
      </w:r>
    </w:p>
    <w:p w:rsidR="00F41630" w:rsidRPr="00F41630" w:rsidRDefault="00F41630" w:rsidP="00F4163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 w:rsidRPr="00F41630">
        <w:rPr>
          <w:rFonts w:ascii="Arial" w:hAnsi="Arial" w:cs="Arial"/>
          <w:bCs/>
          <w:color w:val="000000"/>
          <w:sz w:val="20"/>
          <w:szCs w:val="20"/>
        </w:rPr>
        <w:t xml:space="preserve">Контактний </w:t>
      </w:r>
      <w:proofErr w:type="spellStart"/>
      <w:r w:rsidRPr="00F41630">
        <w:rPr>
          <w:rFonts w:ascii="Arial" w:hAnsi="Arial" w:cs="Arial"/>
          <w:bCs/>
          <w:color w:val="000000"/>
          <w:sz w:val="20"/>
          <w:szCs w:val="20"/>
        </w:rPr>
        <w:t>тел.</w:t>
      </w:r>
      <w:r w:rsidRPr="00F41630">
        <w:rPr>
          <w:rFonts w:ascii="Arial" w:hAnsi="Arial" w:cs="Arial"/>
          <w:color w:val="000000"/>
          <w:sz w:val="20"/>
          <w:szCs w:val="20"/>
        </w:rPr>
        <w:t>факс</w:t>
      </w:r>
      <w:proofErr w:type="spellEnd"/>
      <w:r w:rsidRPr="00F41630">
        <w:rPr>
          <w:rFonts w:ascii="Arial" w:hAnsi="Arial" w:cs="Arial"/>
          <w:color w:val="000000"/>
          <w:sz w:val="20"/>
          <w:szCs w:val="20"/>
        </w:rPr>
        <w:t xml:space="preserve"> (3478)2-11-39;</w:t>
      </w:r>
      <w:r w:rsidRPr="00F41630">
        <w:rPr>
          <w:rFonts w:ascii="Verdana" w:hAnsi="Verdana"/>
          <w:color w:val="000000"/>
          <w:sz w:val="17"/>
          <w:szCs w:val="17"/>
        </w:rPr>
        <w:t> </w:t>
      </w:r>
      <w:r w:rsidRPr="00F41630">
        <w:rPr>
          <w:rStyle w:val="a4"/>
          <w:rFonts w:ascii="Arial" w:hAnsi="Arial" w:cs="Arial"/>
          <w:b w:val="0"/>
          <w:color w:val="000000"/>
          <w:sz w:val="20"/>
          <w:szCs w:val="20"/>
          <w:lang w:val="en-US"/>
        </w:rPr>
        <w:t>e</w:t>
      </w:r>
      <w:r w:rsidRPr="00F41630">
        <w:rPr>
          <w:rStyle w:val="a4"/>
          <w:rFonts w:ascii="Arial" w:hAnsi="Arial" w:cs="Arial"/>
          <w:b w:val="0"/>
          <w:color w:val="000000"/>
          <w:sz w:val="20"/>
          <w:szCs w:val="20"/>
        </w:rPr>
        <w:t>-</w:t>
      </w:r>
      <w:r w:rsidRPr="00F41630">
        <w:rPr>
          <w:rStyle w:val="a4"/>
          <w:rFonts w:ascii="Arial" w:hAnsi="Arial" w:cs="Arial"/>
          <w:b w:val="0"/>
          <w:color w:val="000000"/>
          <w:sz w:val="20"/>
          <w:szCs w:val="20"/>
          <w:lang w:val="en-US"/>
        </w:rPr>
        <w:t>mail</w:t>
      </w:r>
      <w:r w:rsidRPr="00F41630">
        <w:rPr>
          <w:rStyle w:val="a4"/>
          <w:rFonts w:ascii="Arial" w:hAnsi="Arial" w:cs="Arial"/>
          <w:b w:val="0"/>
          <w:color w:val="000000"/>
          <w:sz w:val="20"/>
          <w:szCs w:val="20"/>
        </w:rPr>
        <w:t>:</w:t>
      </w:r>
      <w:r w:rsidRPr="00F41630">
        <w:rPr>
          <w:rFonts w:ascii="Verdana" w:hAnsi="Verdana"/>
          <w:color w:val="000000"/>
          <w:sz w:val="17"/>
          <w:szCs w:val="17"/>
        </w:rPr>
        <w:t> </w:t>
      </w:r>
      <w:proofErr w:type="spellStart"/>
      <w:r w:rsidRPr="00F41630">
        <w:rPr>
          <w:rFonts w:ascii="Arial" w:hAnsi="Arial" w:cs="Arial"/>
          <w:color w:val="000000"/>
          <w:sz w:val="20"/>
          <w:szCs w:val="20"/>
          <w:lang w:val="en-US"/>
        </w:rPr>
        <w:t>csssdm</w:t>
      </w:r>
      <w:proofErr w:type="spellEnd"/>
      <w:r w:rsidRPr="00F41630">
        <w:rPr>
          <w:rFonts w:ascii="Arial" w:hAnsi="Arial" w:cs="Arial"/>
          <w:color w:val="000000"/>
          <w:sz w:val="20"/>
          <w:szCs w:val="20"/>
        </w:rPr>
        <w:t>.</w:t>
      </w:r>
      <w:proofErr w:type="spellStart"/>
      <w:r w:rsidRPr="00F41630">
        <w:rPr>
          <w:rFonts w:ascii="Arial" w:hAnsi="Arial" w:cs="Arial"/>
          <w:color w:val="000000"/>
          <w:sz w:val="20"/>
          <w:szCs w:val="20"/>
          <w:lang w:val="en-US"/>
        </w:rPr>
        <w:t>sn</w:t>
      </w:r>
      <w:proofErr w:type="spellEnd"/>
      <w:r w:rsidRPr="00F41630">
        <w:rPr>
          <w:rFonts w:ascii="Arial" w:hAnsi="Arial" w:cs="Arial"/>
          <w:color w:val="000000"/>
          <w:sz w:val="20"/>
          <w:szCs w:val="20"/>
        </w:rPr>
        <w:t>@</w:t>
      </w:r>
      <w:proofErr w:type="spellStart"/>
      <w:r w:rsidRPr="00F41630">
        <w:rPr>
          <w:rFonts w:ascii="Arial" w:hAnsi="Arial" w:cs="Arial"/>
          <w:color w:val="000000"/>
          <w:sz w:val="20"/>
          <w:szCs w:val="20"/>
          <w:lang w:val="en-US"/>
        </w:rPr>
        <w:t>i</w:t>
      </w:r>
      <w:proofErr w:type="spellEnd"/>
      <w:r w:rsidRPr="00F41630">
        <w:rPr>
          <w:rFonts w:ascii="Arial" w:hAnsi="Arial" w:cs="Arial"/>
          <w:color w:val="000000"/>
          <w:sz w:val="20"/>
          <w:szCs w:val="20"/>
        </w:rPr>
        <w:t>.</w:t>
      </w:r>
      <w:r w:rsidRPr="00F41630">
        <w:rPr>
          <w:rFonts w:ascii="Arial" w:hAnsi="Arial" w:cs="Arial"/>
          <w:color w:val="000000"/>
          <w:sz w:val="20"/>
          <w:szCs w:val="20"/>
          <w:lang w:val="en-US"/>
        </w:rPr>
        <w:t>u</w:t>
      </w:r>
    </w:p>
    <w:p w:rsidR="00F41630" w:rsidRPr="00F41630" w:rsidRDefault="00F41630" w:rsidP="00F41630">
      <w:pPr>
        <w:shd w:val="clear" w:color="auto" w:fill="FFFCF7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:rsidR="002A7F13" w:rsidRPr="002A7F13" w:rsidRDefault="002A7F13" w:rsidP="002A7F13">
      <w:pPr>
        <w:shd w:val="clear" w:color="auto" w:fill="FFFCF7"/>
        <w:spacing w:after="225" w:line="240" w:lineRule="auto"/>
        <w:outlineLvl w:val="1"/>
        <w:rPr>
          <w:rFonts w:ascii="Arial" w:eastAsia="Times New Roman" w:hAnsi="Arial" w:cs="Arial"/>
          <w:color w:val="294A70"/>
          <w:sz w:val="30"/>
          <w:szCs w:val="30"/>
        </w:rPr>
      </w:pPr>
      <w:r w:rsidRPr="002A7F13">
        <w:rPr>
          <w:rFonts w:ascii="Arial" w:eastAsia="Times New Roman" w:hAnsi="Arial" w:cs="Arial"/>
          <w:color w:val="294A70"/>
          <w:sz w:val="30"/>
          <w:szCs w:val="30"/>
        </w:rPr>
        <w:t>Уповноважена особа</w:t>
      </w:r>
    </w:p>
    <w:p w:rsidR="002A7F13" w:rsidRPr="00150D88" w:rsidRDefault="002A7F13" w:rsidP="002A7F13">
      <w:pPr>
        <w:numPr>
          <w:ilvl w:val="0"/>
          <w:numId w:val="3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666666"/>
          <w:sz w:val="24"/>
          <w:szCs w:val="24"/>
        </w:rPr>
      </w:pPr>
      <w:r w:rsidRPr="00150D88">
        <w:rPr>
          <w:rFonts w:ascii="Arial" w:eastAsia="Times New Roman" w:hAnsi="Arial" w:cs="Arial"/>
          <w:b/>
          <w:color w:val="666666"/>
          <w:sz w:val="24"/>
          <w:szCs w:val="24"/>
        </w:rPr>
        <w:t xml:space="preserve">У разі виявлення фактів насильства протягом доби за допомогою телефонного зв’язку, електронної пошти інформує уповноважений підрозділ органу </w:t>
      </w:r>
      <w:r w:rsidRPr="00150D88">
        <w:rPr>
          <w:rFonts w:ascii="Arial" w:eastAsia="Times New Roman" w:hAnsi="Arial" w:cs="Arial"/>
          <w:b/>
          <w:color w:val="666666"/>
          <w:sz w:val="24"/>
          <w:szCs w:val="24"/>
        </w:rPr>
        <w:lastRenderedPageBreak/>
        <w:t>Національної поліції та службу у справах дітей (у разі коли постраждалою особою та/або кривдником є дитина), забезпечує надання медичної допомоги (у разі потреби) та фіксує необхідну інформацію в журналі реєстрації фактів виявлення (звернення) про вчинення домашнього насильства та насильства за ознакою статі закладу освіти.</w:t>
      </w:r>
    </w:p>
    <w:p w:rsidR="002A7F13" w:rsidRPr="00150D88" w:rsidRDefault="002A7F13" w:rsidP="002A7F13">
      <w:pPr>
        <w:numPr>
          <w:ilvl w:val="0"/>
          <w:numId w:val="3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666666"/>
          <w:sz w:val="24"/>
          <w:szCs w:val="24"/>
        </w:rPr>
      </w:pPr>
      <w:r w:rsidRPr="00150D88">
        <w:rPr>
          <w:rFonts w:ascii="Arial" w:eastAsia="Times New Roman" w:hAnsi="Arial" w:cs="Arial"/>
          <w:b/>
          <w:color w:val="666666"/>
          <w:sz w:val="24"/>
          <w:szCs w:val="24"/>
        </w:rPr>
        <w:t>Зустрічається із дитиною у разі виникнення підозри щодо домашнього насильства, жорстокого поводження або якщо є реальна загроза його вчинення, намагається її розговорити, встановити контакт, довірливі стосунки та надає емоційну підтримку.</w:t>
      </w:r>
    </w:p>
    <w:p w:rsidR="002A7F13" w:rsidRPr="00150D88" w:rsidRDefault="002A7F13" w:rsidP="002A7F13">
      <w:pPr>
        <w:numPr>
          <w:ilvl w:val="0"/>
          <w:numId w:val="3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666666"/>
          <w:sz w:val="24"/>
          <w:szCs w:val="24"/>
        </w:rPr>
      </w:pPr>
      <w:r w:rsidRPr="00150D88">
        <w:rPr>
          <w:rFonts w:ascii="Arial" w:eastAsia="Times New Roman" w:hAnsi="Arial" w:cs="Arial"/>
          <w:b/>
          <w:color w:val="666666"/>
          <w:sz w:val="24"/>
          <w:szCs w:val="24"/>
        </w:rPr>
        <w:t>З’ясовує під час розмови терміни подій, які відбулися з дитиною та за можливості їх опис.</w:t>
      </w:r>
    </w:p>
    <w:p w:rsidR="002A7F13" w:rsidRPr="00150D88" w:rsidRDefault="002A7F13" w:rsidP="002A7F13">
      <w:pPr>
        <w:numPr>
          <w:ilvl w:val="0"/>
          <w:numId w:val="3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666666"/>
          <w:sz w:val="24"/>
          <w:szCs w:val="24"/>
        </w:rPr>
      </w:pPr>
      <w:r w:rsidRPr="00150D88">
        <w:rPr>
          <w:rFonts w:ascii="Arial" w:eastAsia="Times New Roman" w:hAnsi="Arial" w:cs="Arial"/>
          <w:b/>
          <w:color w:val="666666"/>
          <w:sz w:val="24"/>
          <w:szCs w:val="24"/>
        </w:rPr>
        <w:t>Дотримується принципу конфіденційності щодо постраждалої особи.</w:t>
      </w:r>
    </w:p>
    <w:p w:rsidR="002A7F13" w:rsidRPr="00150D88" w:rsidRDefault="002A7F13" w:rsidP="002A7F13">
      <w:pPr>
        <w:numPr>
          <w:ilvl w:val="0"/>
          <w:numId w:val="3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666666"/>
          <w:sz w:val="24"/>
          <w:szCs w:val="24"/>
        </w:rPr>
      </w:pPr>
      <w:r w:rsidRPr="00150D88">
        <w:rPr>
          <w:rFonts w:ascii="Arial" w:eastAsia="Times New Roman" w:hAnsi="Arial" w:cs="Arial"/>
          <w:b/>
          <w:color w:val="666666"/>
          <w:sz w:val="24"/>
          <w:szCs w:val="24"/>
        </w:rPr>
        <w:t>Повідомляє працівників психологічної служби закладу.</w:t>
      </w:r>
    </w:p>
    <w:p w:rsidR="002A7F13" w:rsidRPr="00150D88" w:rsidRDefault="000C582F" w:rsidP="002A7F13">
      <w:pPr>
        <w:shd w:val="clear" w:color="auto" w:fill="FFFCF7"/>
        <w:spacing w:after="360" w:line="240" w:lineRule="auto"/>
        <w:rPr>
          <w:rFonts w:ascii="Arial" w:eastAsia="Times New Roman" w:hAnsi="Arial" w:cs="Arial"/>
          <w:b/>
          <w:color w:val="666666"/>
          <w:sz w:val="24"/>
          <w:szCs w:val="24"/>
        </w:rPr>
      </w:pPr>
      <w:r w:rsidRPr="00150D88">
        <w:rPr>
          <w:rFonts w:ascii="Arial" w:eastAsia="Times New Roman" w:hAnsi="Arial" w:cs="Arial"/>
          <w:b/>
          <w:color w:val="666666"/>
          <w:sz w:val="24"/>
          <w:szCs w:val="24"/>
        </w:rPr>
        <w:pict>
          <v:rect id="_x0000_i1027" style="width:0;height:.75pt" o:hralign="center" o:hrstd="t" o:hr="t" fillcolor="#a0a0a0" stroked="f"/>
        </w:pict>
      </w:r>
    </w:p>
    <w:p w:rsidR="002A7F13" w:rsidRPr="002A7F13" w:rsidRDefault="002A7F13" w:rsidP="002A7F13">
      <w:pPr>
        <w:shd w:val="clear" w:color="auto" w:fill="FFFCF7"/>
        <w:spacing w:after="225" w:line="240" w:lineRule="auto"/>
        <w:outlineLvl w:val="1"/>
        <w:rPr>
          <w:rFonts w:ascii="Arial" w:eastAsia="Times New Roman" w:hAnsi="Arial" w:cs="Arial"/>
          <w:color w:val="294A70"/>
          <w:sz w:val="30"/>
          <w:szCs w:val="30"/>
        </w:rPr>
      </w:pPr>
      <w:r w:rsidRPr="002A7F13">
        <w:rPr>
          <w:rFonts w:ascii="Arial" w:eastAsia="Times New Roman" w:hAnsi="Arial" w:cs="Arial"/>
          <w:color w:val="294A70"/>
          <w:sz w:val="30"/>
          <w:szCs w:val="30"/>
        </w:rPr>
        <w:t>Література</w:t>
      </w:r>
    </w:p>
    <w:p w:rsidR="002A7F13" w:rsidRPr="00150D88" w:rsidRDefault="000C582F" w:rsidP="002A7F13">
      <w:pPr>
        <w:shd w:val="clear" w:color="auto" w:fill="FFFCF7"/>
        <w:spacing w:after="225" w:line="240" w:lineRule="auto"/>
        <w:rPr>
          <w:rFonts w:ascii="Arial" w:eastAsia="Times New Roman" w:hAnsi="Arial" w:cs="Arial"/>
          <w:b/>
          <w:color w:val="666666"/>
          <w:sz w:val="24"/>
          <w:szCs w:val="24"/>
        </w:rPr>
      </w:pPr>
      <w:hyperlink r:id="rId5" w:history="1">
        <w:r w:rsidR="002A7F13" w:rsidRPr="00150D88">
          <w:rPr>
            <w:rFonts w:ascii="Arial" w:eastAsia="Times New Roman" w:hAnsi="Arial" w:cs="Arial"/>
            <w:b/>
            <w:color w:val="294A70"/>
            <w:sz w:val="24"/>
            <w:szCs w:val="24"/>
            <w:u w:val="single"/>
          </w:rPr>
          <w:t>Запобігання та протидія домашньому насильству над дітьми та молоддю – Пам’ятка-довідник</w:t>
        </w:r>
      </w:hyperlink>
    </w:p>
    <w:p w:rsidR="002A7F13" w:rsidRPr="00150D88" w:rsidRDefault="000C582F" w:rsidP="002A7F13">
      <w:pPr>
        <w:shd w:val="clear" w:color="auto" w:fill="FFFCF7"/>
        <w:spacing w:after="225" w:line="240" w:lineRule="auto"/>
        <w:rPr>
          <w:rFonts w:ascii="Arial" w:eastAsia="Times New Roman" w:hAnsi="Arial" w:cs="Arial"/>
          <w:b/>
          <w:color w:val="666666"/>
          <w:sz w:val="24"/>
          <w:szCs w:val="24"/>
        </w:rPr>
      </w:pPr>
      <w:hyperlink r:id="rId6" w:history="1">
        <w:r w:rsidR="002A7F13" w:rsidRPr="00150D88">
          <w:rPr>
            <w:rFonts w:ascii="Arial" w:eastAsia="Times New Roman" w:hAnsi="Arial" w:cs="Arial"/>
            <w:b/>
            <w:color w:val="294A70"/>
            <w:sz w:val="24"/>
            <w:szCs w:val="24"/>
            <w:u w:val="single"/>
          </w:rPr>
          <w:t xml:space="preserve">Комплексна Програма </w:t>
        </w:r>
        <w:proofErr w:type="spellStart"/>
        <w:r w:rsidR="002A7F13" w:rsidRPr="00150D88">
          <w:rPr>
            <w:rFonts w:ascii="Arial" w:eastAsia="Times New Roman" w:hAnsi="Arial" w:cs="Arial"/>
            <w:b/>
            <w:color w:val="294A70"/>
            <w:sz w:val="24"/>
            <w:szCs w:val="24"/>
            <w:u w:val="single"/>
          </w:rPr>
          <w:t>корекційно-реабілітаційної</w:t>
        </w:r>
        <w:proofErr w:type="spellEnd"/>
        <w:r w:rsidR="002A7F13" w:rsidRPr="00150D88">
          <w:rPr>
            <w:rFonts w:ascii="Arial" w:eastAsia="Times New Roman" w:hAnsi="Arial" w:cs="Arial"/>
            <w:b/>
            <w:color w:val="294A70"/>
            <w:sz w:val="24"/>
            <w:szCs w:val="24"/>
            <w:u w:val="single"/>
          </w:rPr>
          <w:t xml:space="preserve"> роботи з дівчатами (14-18 років) та жінками, які пережили насильство або належать до групи ризику – Інформаційно-методичні матеріали</w:t>
        </w:r>
      </w:hyperlink>
    </w:p>
    <w:p w:rsidR="002A7F13" w:rsidRPr="002A7F13" w:rsidRDefault="000C582F" w:rsidP="002A7F13">
      <w:pPr>
        <w:shd w:val="clear" w:color="auto" w:fill="FFFCF7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hyperlink r:id="rId7" w:history="1">
        <w:r w:rsidR="002A7F13" w:rsidRPr="00150D88">
          <w:rPr>
            <w:rFonts w:ascii="Arial" w:eastAsia="Times New Roman" w:hAnsi="Arial" w:cs="Arial"/>
            <w:b/>
            <w:color w:val="294A70"/>
            <w:sz w:val="24"/>
            <w:szCs w:val="24"/>
            <w:u w:val="single"/>
          </w:rPr>
          <w:t xml:space="preserve">Комплексна Програма </w:t>
        </w:r>
        <w:proofErr w:type="spellStart"/>
        <w:r w:rsidR="002A7F13" w:rsidRPr="00150D88">
          <w:rPr>
            <w:rFonts w:ascii="Arial" w:eastAsia="Times New Roman" w:hAnsi="Arial" w:cs="Arial"/>
            <w:b/>
            <w:color w:val="294A70"/>
            <w:sz w:val="24"/>
            <w:szCs w:val="24"/>
            <w:u w:val="single"/>
          </w:rPr>
          <w:t>корекційної</w:t>
        </w:r>
        <w:proofErr w:type="spellEnd"/>
        <w:r w:rsidR="002A7F13" w:rsidRPr="00150D88">
          <w:rPr>
            <w:rFonts w:ascii="Arial" w:eastAsia="Times New Roman" w:hAnsi="Arial" w:cs="Arial"/>
            <w:b/>
            <w:color w:val="294A70"/>
            <w:sz w:val="24"/>
            <w:szCs w:val="24"/>
            <w:u w:val="single"/>
          </w:rPr>
          <w:t xml:space="preserve"> роботи з чоловіками, які вчиняють насильство або належать до групи ризику щодо його вчинення – Інформаційно-методичні матеріали</w:t>
        </w:r>
      </w:hyperlink>
    </w:p>
    <w:p w:rsidR="002A7F13" w:rsidRPr="002A7F13" w:rsidRDefault="000C582F" w:rsidP="002A7F13">
      <w:pPr>
        <w:shd w:val="clear" w:color="auto" w:fill="FFFCF7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0C582F">
        <w:rPr>
          <w:rFonts w:ascii="Arial" w:eastAsia="Times New Roman" w:hAnsi="Arial" w:cs="Arial"/>
          <w:color w:val="666666"/>
          <w:sz w:val="21"/>
          <w:szCs w:val="21"/>
        </w:rPr>
        <w:pict>
          <v:rect id="_x0000_i1028" style="width:0;height:.75pt" o:hralign="center" o:hrstd="t" o:hr="t" fillcolor="#a0a0a0" stroked="f"/>
        </w:pict>
      </w:r>
    </w:p>
    <w:p w:rsidR="002A7F13" w:rsidRPr="002A7F13" w:rsidRDefault="002A7F13" w:rsidP="002A7F13">
      <w:pPr>
        <w:shd w:val="clear" w:color="auto" w:fill="FFFCF7"/>
        <w:spacing w:after="225" w:line="240" w:lineRule="auto"/>
        <w:outlineLvl w:val="1"/>
        <w:rPr>
          <w:rFonts w:ascii="Arial" w:eastAsia="Times New Roman" w:hAnsi="Arial" w:cs="Arial"/>
          <w:color w:val="294A70"/>
          <w:sz w:val="30"/>
          <w:szCs w:val="30"/>
        </w:rPr>
      </w:pPr>
      <w:r w:rsidRPr="002A7F13">
        <w:rPr>
          <w:rFonts w:ascii="Arial" w:eastAsia="Times New Roman" w:hAnsi="Arial" w:cs="Arial"/>
          <w:color w:val="294A70"/>
          <w:sz w:val="30"/>
          <w:szCs w:val="30"/>
        </w:rPr>
        <w:t>Документи</w:t>
      </w:r>
    </w:p>
    <w:p w:rsidR="002A7F13" w:rsidRPr="00150D88" w:rsidRDefault="000C582F" w:rsidP="00150D88">
      <w:pPr>
        <w:numPr>
          <w:ilvl w:val="0"/>
          <w:numId w:val="4"/>
        </w:numPr>
        <w:shd w:val="clear" w:color="auto" w:fill="FFFCF7"/>
        <w:spacing w:before="100" w:beforeAutospacing="1" w:after="120" w:line="240" w:lineRule="auto"/>
        <w:ind w:left="0"/>
        <w:rPr>
          <w:rFonts w:ascii="Arial" w:eastAsia="Times New Roman" w:hAnsi="Arial" w:cs="Arial"/>
          <w:b/>
          <w:color w:val="666666"/>
          <w:sz w:val="24"/>
          <w:szCs w:val="24"/>
        </w:rPr>
      </w:pPr>
      <w:hyperlink r:id="rId8" w:history="1">
        <w:r w:rsidR="002A7F13" w:rsidRPr="00150D88">
          <w:rPr>
            <w:rFonts w:ascii="Arial" w:eastAsia="Times New Roman" w:hAnsi="Arial" w:cs="Arial"/>
            <w:b/>
            <w:color w:val="294A70"/>
            <w:sz w:val="24"/>
            <w:szCs w:val="24"/>
            <w:u w:val="single"/>
          </w:rPr>
          <w:t xml:space="preserve">Закон України </w:t>
        </w:r>
        <w:proofErr w:type="spellStart"/>
        <w:r w:rsidR="002A7F13" w:rsidRPr="00150D88">
          <w:rPr>
            <w:rFonts w:ascii="Arial" w:eastAsia="Times New Roman" w:hAnsi="Arial" w:cs="Arial"/>
            <w:b/>
            <w:color w:val="294A70"/>
            <w:sz w:val="24"/>
            <w:szCs w:val="24"/>
            <w:u w:val="single"/>
          </w:rPr>
          <w:t>“Про</w:t>
        </w:r>
        <w:proofErr w:type="spellEnd"/>
        <w:r w:rsidR="002A7F13" w:rsidRPr="00150D88">
          <w:rPr>
            <w:rFonts w:ascii="Arial" w:eastAsia="Times New Roman" w:hAnsi="Arial" w:cs="Arial"/>
            <w:b/>
            <w:color w:val="294A70"/>
            <w:sz w:val="24"/>
            <w:szCs w:val="24"/>
            <w:u w:val="single"/>
          </w:rPr>
          <w:t xml:space="preserve"> запобігання та протидію домашньому </w:t>
        </w:r>
        <w:proofErr w:type="spellStart"/>
        <w:r w:rsidR="002A7F13" w:rsidRPr="00150D88">
          <w:rPr>
            <w:rFonts w:ascii="Arial" w:eastAsia="Times New Roman" w:hAnsi="Arial" w:cs="Arial"/>
            <w:b/>
            <w:color w:val="294A70"/>
            <w:sz w:val="24"/>
            <w:szCs w:val="24"/>
            <w:u w:val="single"/>
          </w:rPr>
          <w:t>насильству”</w:t>
        </w:r>
        <w:proofErr w:type="spellEnd"/>
      </w:hyperlink>
    </w:p>
    <w:p w:rsidR="002A7F13" w:rsidRPr="00150D88" w:rsidRDefault="000C582F" w:rsidP="00150D88">
      <w:pPr>
        <w:numPr>
          <w:ilvl w:val="0"/>
          <w:numId w:val="4"/>
        </w:numPr>
        <w:shd w:val="clear" w:color="auto" w:fill="FFFCF7"/>
        <w:spacing w:before="100" w:beforeAutospacing="1" w:after="120" w:line="240" w:lineRule="auto"/>
        <w:ind w:left="0"/>
        <w:rPr>
          <w:rFonts w:ascii="Arial" w:eastAsia="Times New Roman" w:hAnsi="Arial" w:cs="Arial"/>
          <w:b/>
          <w:color w:val="666666"/>
          <w:sz w:val="24"/>
          <w:szCs w:val="24"/>
        </w:rPr>
      </w:pPr>
      <w:hyperlink r:id="rId9" w:history="1">
        <w:r w:rsidR="002A7F13" w:rsidRPr="00150D88">
          <w:rPr>
            <w:rFonts w:ascii="Arial" w:eastAsia="Times New Roman" w:hAnsi="Arial" w:cs="Arial"/>
            <w:b/>
            <w:color w:val="294A70"/>
            <w:sz w:val="24"/>
            <w:szCs w:val="24"/>
            <w:u w:val="single"/>
          </w:rPr>
          <w:t xml:space="preserve">Постанова Кабінету Міністрів України від 22.08.2018 р. №658 </w:t>
        </w:r>
        <w:proofErr w:type="spellStart"/>
        <w:r w:rsidR="002A7F13" w:rsidRPr="00150D88">
          <w:rPr>
            <w:rFonts w:ascii="Arial" w:eastAsia="Times New Roman" w:hAnsi="Arial" w:cs="Arial"/>
            <w:b/>
            <w:color w:val="294A70"/>
            <w:sz w:val="24"/>
            <w:szCs w:val="24"/>
            <w:u w:val="single"/>
          </w:rPr>
          <w:t>“Про</w:t>
        </w:r>
        <w:proofErr w:type="spellEnd"/>
        <w:r w:rsidR="002A7F13" w:rsidRPr="00150D88">
          <w:rPr>
            <w:rFonts w:ascii="Arial" w:eastAsia="Times New Roman" w:hAnsi="Arial" w:cs="Arial"/>
            <w:b/>
            <w:color w:val="294A70"/>
            <w:sz w:val="24"/>
            <w:szCs w:val="24"/>
            <w:u w:val="single"/>
          </w:rPr>
          <w:t xml:space="preserve"> затвердження Порядку взаємодії суб’єктів, що здійснюють заходи у сфері запобігання та протидії домашньому насильству і насильству за ознакою </w:t>
        </w:r>
        <w:proofErr w:type="spellStart"/>
        <w:r w:rsidR="002A7F13" w:rsidRPr="00150D88">
          <w:rPr>
            <w:rFonts w:ascii="Arial" w:eastAsia="Times New Roman" w:hAnsi="Arial" w:cs="Arial"/>
            <w:b/>
            <w:color w:val="294A70"/>
            <w:sz w:val="24"/>
            <w:szCs w:val="24"/>
            <w:u w:val="single"/>
          </w:rPr>
          <w:t>статі”</w:t>
        </w:r>
        <w:proofErr w:type="spellEnd"/>
      </w:hyperlink>
    </w:p>
    <w:p w:rsidR="002A7F13" w:rsidRPr="00150D88" w:rsidRDefault="000C582F" w:rsidP="00150D88">
      <w:pPr>
        <w:numPr>
          <w:ilvl w:val="0"/>
          <w:numId w:val="4"/>
        </w:numPr>
        <w:shd w:val="clear" w:color="auto" w:fill="FFFCF7"/>
        <w:spacing w:before="100" w:beforeAutospacing="1" w:after="120" w:line="240" w:lineRule="auto"/>
        <w:ind w:left="0"/>
        <w:rPr>
          <w:rFonts w:ascii="Arial" w:eastAsia="Times New Roman" w:hAnsi="Arial" w:cs="Arial"/>
          <w:b/>
          <w:color w:val="666666"/>
          <w:sz w:val="24"/>
          <w:szCs w:val="24"/>
        </w:rPr>
      </w:pPr>
      <w:hyperlink r:id="rId10" w:history="1">
        <w:r w:rsidR="002A7F13" w:rsidRPr="00150D88">
          <w:rPr>
            <w:rFonts w:ascii="Arial" w:eastAsia="Times New Roman" w:hAnsi="Arial" w:cs="Arial"/>
            <w:b/>
            <w:color w:val="294A70"/>
            <w:sz w:val="24"/>
            <w:szCs w:val="24"/>
            <w:u w:val="single"/>
          </w:rPr>
          <w:t xml:space="preserve">Наказ Міністерства освіти і науки України від 02.10.2018 р. №1047 </w:t>
        </w:r>
        <w:proofErr w:type="spellStart"/>
        <w:r w:rsidR="002A7F13" w:rsidRPr="00150D88">
          <w:rPr>
            <w:rFonts w:ascii="Arial" w:eastAsia="Times New Roman" w:hAnsi="Arial" w:cs="Arial"/>
            <w:b/>
            <w:color w:val="294A70"/>
            <w:sz w:val="24"/>
            <w:szCs w:val="24"/>
            <w:u w:val="single"/>
          </w:rPr>
          <w:t>“Про</w:t>
        </w:r>
        <w:proofErr w:type="spellEnd"/>
        <w:r w:rsidR="002A7F13" w:rsidRPr="00150D88">
          <w:rPr>
            <w:rFonts w:ascii="Arial" w:eastAsia="Times New Roman" w:hAnsi="Arial" w:cs="Arial"/>
            <w:b/>
            <w:color w:val="294A70"/>
            <w:sz w:val="24"/>
            <w:szCs w:val="24"/>
            <w:u w:val="single"/>
          </w:rPr>
          <w:t xml:space="preserve"> затвердження методичних рекомендацій щодо виявлення, реагування на випадки домашнього насильства і взаємодії педагогічних працівників із іншими органами та </w:t>
        </w:r>
        <w:proofErr w:type="spellStart"/>
        <w:r w:rsidR="002A7F13" w:rsidRPr="00150D88">
          <w:rPr>
            <w:rFonts w:ascii="Arial" w:eastAsia="Times New Roman" w:hAnsi="Arial" w:cs="Arial"/>
            <w:b/>
            <w:color w:val="294A70"/>
            <w:sz w:val="24"/>
            <w:szCs w:val="24"/>
            <w:u w:val="single"/>
          </w:rPr>
          <w:t>службами”</w:t>
        </w:r>
        <w:proofErr w:type="spellEnd"/>
      </w:hyperlink>
    </w:p>
    <w:p w:rsidR="002A7F13" w:rsidRPr="00150D88" w:rsidRDefault="000C582F" w:rsidP="00150D88">
      <w:pPr>
        <w:numPr>
          <w:ilvl w:val="0"/>
          <w:numId w:val="4"/>
        </w:numPr>
        <w:shd w:val="clear" w:color="auto" w:fill="FFFCF7"/>
        <w:spacing w:before="100" w:beforeAutospacing="1" w:after="120" w:line="240" w:lineRule="auto"/>
        <w:ind w:left="0"/>
        <w:rPr>
          <w:rFonts w:ascii="Arial" w:eastAsia="Times New Roman" w:hAnsi="Arial" w:cs="Arial"/>
          <w:b/>
          <w:color w:val="666666"/>
          <w:sz w:val="24"/>
          <w:szCs w:val="24"/>
        </w:rPr>
      </w:pPr>
      <w:hyperlink r:id="rId11" w:history="1">
        <w:r w:rsidR="002A7F13" w:rsidRPr="00150D88">
          <w:rPr>
            <w:rFonts w:ascii="Arial" w:eastAsia="Times New Roman" w:hAnsi="Arial" w:cs="Arial"/>
            <w:b/>
            <w:color w:val="294A70"/>
            <w:sz w:val="24"/>
            <w:szCs w:val="24"/>
            <w:u w:val="single"/>
          </w:rPr>
          <w:t xml:space="preserve">Лист Міністерства освіти і науки України від 18.05.2018 р. №1/11-5480 </w:t>
        </w:r>
        <w:proofErr w:type="spellStart"/>
        <w:r w:rsidR="002A7F13" w:rsidRPr="00150D88">
          <w:rPr>
            <w:rFonts w:ascii="Arial" w:eastAsia="Times New Roman" w:hAnsi="Arial" w:cs="Arial"/>
            <w:b/>
            <w:color w:val="294A70"/>
            <w:sz w:val="24"/>
            <w:szCs w:val="24"/>
            <w:u w:val="single"/>
          </w:rPr>
          <w:t>“Методичні</w:t>
        </w:r>
        <w:proofErr w:type="spellEnd"/>
        <w:r w:rsidR="002A7F13" w:rsidRPr="00150D88">
          <w:rPr>
            <w:rFonts w:ascii="Arial" w:eastAsia="Times New Roman" w:hAnsi="Arial" w:cs="Arial"/>
            <w:b/>
            <w:color w:val="294A70"/>
            <w:sz w:val="24"/>
            <w:szCs w:val="24"/>
            <w:u w:val="single"/>
          </w:rPr>
          <w:t xml:space="preserve"> рекомендації щодо запобігання та протидію </w:t>
        </w:r>
        <w:proofErr w:type="spellStart"/>
        <w:r w:rsidR="002A7F13" w:rsidRPr="00150D88">
          <w:rPr>
            <w:rFonts w:ascii="Arial" w:eastAsia="Times New Roman" w:hAnsi="Arial" w:cs="Arial"/>
            <w:b/>
            <w:color w:val="294A70"/>
            <w:sz w:val="24"/>
            <w:szCs w:val="24"/>
            <w:u w:val="single"/>
          </w:rPr>
          <w:t>насильству”</w:t>
        </w:r>
        <w:proofErr w:type="spellEnd"/>
      </w:hyperlink>
    </w:p>
    <w:p w:rsidR="002A7F13" w:rsidRPr="00150D88" w:rsidRDefault="000C582F" w:rsidP="002A7F13">
      <w:pPr>
        <w:numPr>
          <w:ilvl w:val="0"/>
          <w:numId w:val="4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666666"/>
          <w:sz w:val="24"/>
          <w:szCs w:val="24"/>
        </w:rPr>
      </w:pPr>
      <w:hyperlink r:id="rId12" w:history="1">
        <w:r w:rsidR="002A7F13" w:rsidRPr="00150D88">
          <w:rPr>
            <w:rFonts w:ascii="Arial" w:eastAsia="Times New Roman" w:hAnsi="Arial" w:cs="Arial"/>
            <w:b/>
            <w:color w:val="6081A7"/>
            <w:sz w:val="24"/>
            <w:szCs w:val="24"/>
            <w:u w:val="single"/>
          </w:rPr>
          <w:t xml:space="preserve">Лист Міністерства освіти і науки України від 30.10.2018 р. №1/9-656 </w:t>
        </w:r>
        <w:proofErr w:type="spellStart"/>
        <w:r w:rsidR="002A7F13" w:rsidRPr="00150D88">
          <w:rPr>
            <w:rFonts w:ascii="Arial" w:eastAsia="Times New Roman" w:hAnsi="Arial" w:cs="Arial"/>
            <w:b/>
            <w:color w:val="6081A7"/>
            <w:sz w:val="24"/>
            <w:szCs w:val="24"/>
            <w:u w:val="single"/>
          </w:rPr>
          <w:t>“Про</w:t>
        </w:r>
        <w:proofErr w:type="spellEnd"/>
        <w:r w:rsidR="002A7F13" w:rsidRPr="00150D88">
          <w:rPr>
            <w:rFonts w:ascii="Arial" w:eastAsia="Times New Roman" w:hAnsi="Arial" w:cs="Arial"/>
            <w:b/>
            <w:color w:val="6081A7"/>
            <w:sz w:val="24"/>
            <w:szCs w:val="24"/>
            <w:u w:val="single"/>
          </w:rPr>
          <w:t xml:space="preserve"> перелік діагностичних методик щодо виявлення та протидії домашньому насильству відносно </w:t>
        </w:r>
        <w:proofErr w:type="spellStart"/>
        <w:r w:rsidR="002A7F13" w:rsidRPr="00150D88">
          <w:rPr>
            <w:rFonts w:ascii="Arial" w:eastAsia="Times New Roman" w:hAnsi="Arial" w:cs="Arial"/>
            <w:b/>
            <w:color w:val="6081A7"/>
            <w:sz w:val="24"/>
            <w:szCs w:val="24"/>
            <w:u w:val="single"/>
          </w:rPr>
          <w:t>дітей”</w:t>
        </w:r>
        <w:proofErr w:type="spellEnd"/>
      </w:hyperlink>
    </w:p>
    <w:p w:rsidR="00150D88" w:rsidRPr="00150D88" w:rsidRDefault="00150D88" w:rsidP="002A7F13">
      <w:pPr>
        <w:numPr>
          <w:ilvl w:val="0"/>
          <w:numId w:val="4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666666"/>
          <w:sz w:val="24"/>
          <w:szCs w:val="24"/>
        </w:rPr>
      </w:pPr>
    </w:p>
    <w:p w:rsidR="002A7F13" w:rsidRPr="00150D88" w:rsidRDefault="002A7F13" w:rsidP="002A7F13">
      <w:pPr>
        <w:shd w:val="clear" w:color="auto" w:fill="FFFCF7"/>
        <w:spacing w:after="225" w:line="240" w:lineRule="auto"/>
        <w:rPr>
          <w:rFonts w:ascii="Arial" w:eastAsia="Times New Roman" w:hAnsi="Arial" w:cs="Arial"/>
          <w:b/>
          <w:color w:val="666666"/>
          <w:sz w:val="28"/>
          <w:szCs w:val="28"/>
        </w:rPr>
      </w:pPr>
      <w:r w:rsidRPr="00150D88">
        <w:rPr>
          <w:rFonts w:ascii="Arial" w:eastAsia="Times New Roman" w:hAnsi="Arial" w:cs="Arial"/>
          <w:b/>
          <w:color w:val="666666"/>
          <w:sz w:val="28"/>
          <w:szCs w:val="28"/>
        </w:rPr>
        <w:t>Джерело: </w:t>
      </w:r>
      <w:hyperlink r:id="rId13" w:history="1">
        <w:r w:rsidRPr="00150D88">
          <w:rPr>
            <w:rFonts w:ascii="Arial" w:eastAsia="Times New Roman" w:hAnsi="Arial" w:cs="Arial"/>
            <w:b/>
            <w:color w:val="294A70"/>
            <w:sz w:val="28"/>
            <w:szCs w:val="28"/>
            <w:u w:val="single"/>
          </w:rPr>
          <w:t>http://35.zosh.zt.ua/activity/prevention-of-violence/</w:t>
        </w:r>
      </w:hyperlink>
    </w:p>
    <w:p w:rsidR="00AA243B" w:rsidRDefault="00AA243B"/>
    <w:sectPr w:rsidR="00AA243B" w:rsidSect="000C58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quot;&quot;serif&quot;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BBE"/>
    <w:multiLevelType w:val="multilevel"/>
    <w:tmpl w:val="38FA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30E22"/>
    <w:multiLevelType w:val="multilevel"/>
    <w:tmpl w:val="CB64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686DA9"/>
    <w:multiLevelType w:val="multilevel"/>
    <w:tmpl w:val="895E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2A4514"/>
    <w:multiLevelType w:val="multilevel"/>
    <w:tmpl w:val="A46E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A7F13"/>
    <w:rsid w:val="000C582F"/>
    <w:rsid w:val="00150D88"/>
    <w:rsid w:val="002A7F13"/>
    <w:rsid w:val="00AA243B"/>
    <w:rsid w:val="00F4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2F"/>
  </w:style>
  <w:style w:type="paragraph" w:styleId="1">
    <w:name w:val="heading 1"/>
    <w:basedOn w:val="a"/>
    <w:link w:val="10"/>
    <w:uiPriority w:val="9"/>
    <w:qFormat/>
    <w:rsid w:val="002A7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7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F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A7F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A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7F13"/>
    <w:rPr>
      <w:b/>
      <w:bCs/>
    </w:rPr>
  </w:style>
  <w:style w:type="character" w:styleId="a5">
    <w:name w:val="Hyperlink"/>
    <w:basedOn w:val="a0"/>
    <w:uiPriority w:val="99"/>
    <w:semiHidden/>
    <w:unhideWhenUsed/>
    <w:rsid w:val="002A7F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74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2229-19" TargetMode="External"/><Relationship Id="rId13" Type="http://schemas.openxmlformats.org/officeDocument/2006/relationships/hyperlink" Target="http://35.zosh.zt.ua/activity/prevention-of-viole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WEG0Udh-zDKXWKdmMlt7Qx3kNnKuZW5q" TargetMode="External"/><Relationship Id="rId12" Type="http://schemas.openxmlformats.org/officeDocument/2006/relationships/hyperlink" Target="https://zakon.rada.gov.ua/rada/show/v0656729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gsIUqb9vE3u3Z_nPvhTEae0C3c4-MQUT" TargetMode="External"/><Relationship Id="rId11" Type="http://schemas.openxmlformats.org/officeDocument/2006/relationships/hyperlink" Target="https://drive.google.com/open?id=1vlomzjlgIWxfS07bRKv-Wdb262Og_zox" TargetMode="External"/><Relationship Id="rId5" Type="http://schemas.openxmlformats.org/officeDocument/2006/relationships/hyperlink" Target="https://drive.google.com/open?id=1LkP75IEgWoVQ0LtAmyOS-doV194eFXq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1drv.ms/b/s!AlRyVJmmMCp5gj8MmB72pb85qK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658-2018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2691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2020-10-02T09:12:00Z</dcterms:created>
  <dcterms:modified xsi:type="dcterms:W3CDTF">2020-10-07T07:16:00Z</dcterms:modified>
</cp:coreProperties>
</file>