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B9" w:rsidRPr="005301B9" w:rsidRDefault="005301B9" w:rsidP="00C07E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301B9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5301B9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5301B9" w:rsidRPr="005301B9" w:rsidRDefault="005301B9" w:rsidP="005301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1B9">
        <w:rPr>
          <w:rFonts w:ascii="Times New Roman" w:hAnsi="Times New Roman" w:cs="Times New Roman"/>
          <w:b/>
          <w:sz w:val="28"/>
          <w:szCs w:val="28"/>
        </w:rPr>
        <w:t xml:space="preserve">до протоколу № 1 </w:t>
      </w:r>
    </w:p>
    <w:p w:rsidR="005301B9" w:rsidRPr="005301B9" w:rsidRDefault="005301B9" w:rsidP="005301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01B9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530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01B9"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 w:rsidRPr="00530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01B9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</w:p>
    <w:p w:rsidR="005301B9" w:rsidRPr="005301B9" w:rsidRDefault="00C07E8C" w:rsidP="005301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23.09.2024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01B9" w:rsidRPr="005301B9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5301B9" w:rsidRPr="005301B9" w:rsidRDefault="005301B9" w:rsidP="00530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01B9"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</w:p>
    <w:p w:rsidR="005301B9" w:rsidRDefault="005301B9" w:rsidP="00530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B9">
        <w:rPr>
          <w:rFonts w:ascii="Times New Roman" w:hAnsi="Times New Roman" w:cs="Times New Roman"/>
          <w:b/>
          <w:sz w:val="28"/>
          <w:szCs w:val="28"/>
        </w:rPr>
        <w:t xml:space="preserve">та 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Саїв</w:t>
      </w:r>
      <w:r w:rsidR="00C07E8C">
        <w:rPr>
          <w:rFonts w:ascii="Times New Roman" w:hAnsi="Times New Roman" w:cs="Times New Roman"/>
          <w:b/>
          <w:sz w:val="28"/>
          <w:szCs w:val="28"/>
        </w:rPr>
        <w:t>ської</w:t>
      </w:r>
      <w:proofErr w:type="spellEnd"/>
      <w:r w:rsidR="00C07E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7E8C">
        <w:rPr>
          <w:rFonts w:ascii="Times New Roman" w:hAnsi="Times New Roman" w:cs="Times New Roman"/>
          <w:b/>
          <w:sz w:val="28"/>
          <w:szCs w:val="28"/>
        </w:rPr>
        <w:t>гімназії</w:t>
      </w:r>
      <w:proofErr w:type="spellEnd"/>
    </w:p>
    <w:p w:rsidR="005301B9" w:rsidRPr="005301B9" w:rsidRDefault="00C07E8C" w:rsidP="005301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Капустинської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301B9" w:rsidTr="005301B9">
        <w:tc>
          <w:tcPr>
            <w:tcW w:w="1555" w:type="dxa"/>
          </w:tcPr>
          <w:p w:rsidR="005301B9" w:rsidRDefault="005301B9" w:rsidP="00530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5301B9" w:rsidRDefault="005301B9" w:rsidP="00530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денний</w:t>
            </w:r>
            <w:proofErr w:type="spellEnd"/>
          </w:p>
        </w:tc>
      </w:tr>
      <w:tr w:rsidR="005301B9" w:rsidTr="005301B9">
        <w:tc>
          <w:tcPr>
            <w:tcW w:w="1555" w:type="dxa"/>
          </w:tcPr>
          <w:p w:rsidR="005301B9" w:rsidRDefault="00C07E8C" w:rsidP="00530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7790" w:type="dxa"/>
          </w:tcPr>
          <w:p w:rsid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1. Про регламент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07E8C"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н. р.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до нового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атестацію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2.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функціональних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членами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3.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та плану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</w:p>
        </w:tc>
      </w:tr>
      <w:tr w:rsidR="005301B9" w:rsidTr="005301B9">
        <w:tc>
          <w:tcPr>
            <w:tcW w:w="1555" w:type="dxa"/>
          </w:tcPr>
          <w:p w:rsidR="005301B9" w:rsidRDefault="00C07E8C" w:rsidP="00530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790" w:type="dxa"/>
          </w:tcPr>
          <w:p w:rsid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1.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списку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як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черговій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. 2.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строків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. 3.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строку та адресу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пошти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педагогічними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(у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). 4.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перенесення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тимчасової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непрацездатності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настання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обставин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перешкоджають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проходженню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ним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на один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потреби).</w:t>
            </w:r>
          </w:p>
        </w:tc>
      </w:tr>
      <w:tr w:rsidR="005301B9" w:rsidTr="005301B9">
        <w:tc>
          <w:tcPr>
            <w:tcW w:w="1555" w:type="dxa"/>
          </w:tcPr>
          <w:p w:rsidR="005301B9" w:rsidRDefault="00C07E8C" w:rsidP="00530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7790" w:type="dxa"/>
          </w:tcPr>
          <w:p w:rsid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1.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до списку, за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заявою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черговій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але не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включені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до списку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2.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списку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позачерговій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строків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атестуються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позачергово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1B9" w:rsidTr="005301B9">
        <w:tc>
          <w:tcPr>
            <w:tcW w:w="1555" w:type="dxa"/>
          </w:tcPr>
          <w:p w:rsidR="005301B9" w:rsidRDefault="00C07E8C" w:rsidP="00530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7790" w:type="dxa"/>
          </w:tcPr>
          <w:p w:rsid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перевірку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достовірності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атестуються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п.8.9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атестацію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. 2.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посадових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обов’язків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професійного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стандарту (за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). 3.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належного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професійних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складу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аналізуватимуть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графіку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потреби).</w:t>
            </w:r>
          </w:p>
        </w:tc>
      </w:tr>
      <w:tr w:rsidR="005301B9" w:rsidTr="005301B9">
        <w:tc>
          <w:tcPr>
            <w:tcW w:w="1555" w:type="dxa"/>
          </w:tcPr>
          <w:p w:rsidR="005301B9" w:rsidRPr="005301B9" w:rsidRDefault="00C07E8C" w:rsidP="005301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7790" w:type="dxa"/>
          </w:tcPr>
          <w:p w:rsidR="005301B9" w:rsidRPr="005301B9" w:rsidRDefault="005301B9" w:rsidP="00530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1. Про порядок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2. Про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="00C0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7E8C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="00C0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7E8C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="00C07E8C">
              <w:rPr>
                <w:rFonts w:ascii="Times New Roman" w:hAnsi="Times New Roman" w:cs="Times New Roman"/>
                <w:sz w:val="28"/>
                <w:szCs w:val="28"/>
              </w:rPr>
              <w:t xml:space="preserve"> у 2024/2025</w:t>
            </w:r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1B9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C07E8C" w:rsidRDefault="00C07E8C" w:rsidP="00C07E8C">
      <w:pPr>
        <w:rPr>
          <w:rFonts w:ascii="Times New Roman" w:hAnsi="Times New Roman" w:cs="Times New Roman"/>
          <w:sz w:val="28"/>
          <w:szCs w:val="28"/>
        </w:rPr>
      </w:pPr>
    </w:p>
    <w:p w:rsidR="00EE6BB6" w:rsidRPr="005301B9" w:rsidRDefault="005301B9" w:rsidP="00C07E8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01B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5301B9">
        <w:rPr>
          <w:rFonts w:ascii="Times New Roman" w:hAnsi="Times New Roman" w:cs="Times New Roman"/>
          <w:sz w:val="28"/>
          <w:szCs w:val="28"/>
        </w:rPr>
        <w:t xml:space="preserve"> </w:t>
      </w:r>
      <w:r w:rsidR="00C07E8C">
        <w:rPr>
          <w:rFonts w:ascii="Times New Roman" w:hAnsi="Times New Roman" w:cs="Times New Roman"/>
          <w:sz w:val="28"/>
          <w:szCs w:val="28"/>
          <w:lang w:val="uk-UA"/>
        </w:rPr>
        <w:t>Валентина МОРДВЯНИК</w:t>
      </w:r>
    </w:p>
    <w:sectPr w:rsidR="00EE6BB6" w:rsidRPr="005301B9" w:rsidSect="00C07E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55"/>
    <w:rsid w:val="005301B9"/>
    <w:rsid w:val="008B7455"/>
    <w:rsid w:val="00C07E8C"/>
    <w:rsid w:val="00E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7B49-6C92-4774-9F3F-0B9FFA9F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2023-12-27T16:26:00Z</dcterms:created>
  <dcterms:modified xsi:type="dcterms:W3CDTF">2024-10-07T17:20:00Z</dcterms:modified>
</cp:coreProperties>
</file>