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F01AEB" w:rsidRPr="00F51E7F" w:rsidTr="00A4075C">
        <w:tc>
          <w:tcPr>
            <w:tcW w:w="5529" w:type="dxa"/>
          </w:tcPr>
          <w:p w:rsidR="00F01AEB" w:rsidRPr="00E662BC" w:rsidRDefault="00F01AEB" w:rsidP="0040407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bookmark0"/>
            <w:r w:rsidRPr="00E662BC">
              <w:rPr>
                <w:rFonts w:ascii="Times New Roman" w:hAnsi="Times New Roman" w:cs="Times New Roman"/>
                <w:b/>
                <w:color w:val="000000"/>
              </w:rPr>
              <w:t>СХВАЛЕНО</w:t>
            </w:r>
          </w:p>
        </w:tc>
        <w:tc>
          <w:tcPr>
            <w:tcW w:w="4819" w:type="dxa"/>
          </w:tcPr>
          <w:p w:rsidR="00F01AEB" w:rsidRPr="00E662BC" w:rsidRDefault="00F01AEB" w:rsidP="00404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BC">
              <w:rPr>
                <w:rFonts w:ascii="Times New Roman" w:hAnsi="Times New Roman" w:cs="Times New Roman"/>
                <w:b/>
                <w:color w:val="000000"/>
              </w:rPr>
              <w:t>ЗАТВЕРДЖЕНО</w:t>
            </w:r>
          </w:p>
        </w:tc>
      </w:tr>
      <w:tr w:rsidR="00F01AEB" w:rsidRPr="00F51E7F" w:rsidTr="00A4075C">
        <w:tc>
          <w:tcPr>
            <w:tcW w:w="5529" w:type="dxa"/>
          </w:tcPr>
          <w:p w:rsidR="00A4075C" w:rsidRPr="00E662BC" w:rsidRDefault="00F01AEB" w:rsidP="00A4075C">
            <w:pPr>
              <w:spacing w:line="360" w:lineRule="auto"/>
              <w:ind w:right="32"/>
              <w:rPr>
                <w:rFonts w:ascii="Times New Roman" w:hAnsi="Times New Roman" w:cs="Times New Roman"/>
                <w:b/>
                <w:color w:val="000000"/>
              </w:rPr>
            </w:pPr>
            <w:r w:rsidRPr="00E662BC">
              <w:rPr>
                <w:rFonts w:ascii="Times New Roman" w:hAnsi="Times New Roman" w:cs="Times New Roman"/>
                <w:b/>
                <w:color w:val="000000"/>
              </w:rPr>
              <w:t xml:space="preserve">Протокол засідання </w:t>
            </w:r>
          </w:p>
          <w:p w:rsidR="00F01AEB" w:rsidRPr="00E662BC" w:rsidRDefault="00F01AEB" w:rsidP="00A4075C">
            <w:pPr>
              <w:spacing w:line="360" w:lineRule="auto"/>
              <w:ind w:right="32"/>
              <w:rPr>
                <w:rFonts w:ascii="Times New Roman" w:hAnsi="Times New Roman" w:cs="Times New Roman"/>
                <w:b/>
                <w:color w:val="000000"/>
              </w:rPr>
            </w:pPr>
            <w:r w:rsidRPr="00E662BC">
              <w:rPr>
                <w:rFonts w:ascii="Times New Roman" w:hAnsi="Times New Roman" w:cs="Times New Roman"/>
                <w:b/>
                <w:color w:val="000000"/>
              </w:rPr>
              <w:t>педагогічної ради</w:t>
            </w:r>
          </w:p>
        </w:tc>
        <w:tc>
          <w:tcPr>
            <w:tcW w:w="4819" w:type="dxa"/>
          </w:tcPr>
          <w:p w:rsidR="00F01AEB" w:rsidRPr="00E662BC" w:rsidRDefault="00F01AEB" w:rsidP="0040407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662BC">
              <w:rPr>
                <w:rFonts w:ascii="Times New Roman" w:hAnsi="Times New Roman" w:cs="Times New Roman"/>
                <w:b/>
                <w:color w:val="000000"/>
              </w:rPr>
              <w:t xml:space="preserve">  Начальник відділу освіти</w:t>
            </w:r>
          </w:p>
          <w:p w:rsidR="00A4075C" w:rsidRPr="00E662BC" w:rsidRDefault="00F01AEB" w:rsidP="00A4075C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662BC">
              <w:rPr>
                <w:rFonts w:ascii="Times New Roman" w:hAnsi="Times New Roman" w:cs="Times New Roman"/>
                <w:b/>
                <w:color w:val="000000"/>
              </w:rPr>
              <w:t>Підволочиської</w:t>
            </w:r>
            <w:proofErr w:type="spellEnd"/>
          </w:p>
          <w:p w:rsidR="00F01AEB" w:rsidRPr="00E662BC" w:rsidRDefault="00F01AEB" w:rsidP="00A4075C">
            <w:pPr>
              <w:spacing w:line="360" w:lineRule="auto"/>
              <w:ind w:left="175"/>
              <w:rPr>
                <w:rFonts w:ascii="Times New Roman" w:hAnsi="Times New Roman" w:cs="Times New Roman"/>
                <w:b/>
                <w:color w:val="000000"/>
              </w:rPr>
            </w:pPr>
            <w:r w:rsidRPr="00E662BC">
              <w:rPr>
                <w:rFonts w:ascii="Times New Roman" w:hAnsi="Times New Roman" w:cs="Times New Roman"/>
                <w:b/>
                <w:color w:val="000000"/>
              </w:rPr>
              <w:t xml:space="preserve"> селищної </w:t>
            </w:r>
            <w:r w:rsidR="00A4075C" w:rsidRPr="00E662BC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E662BC">
              <w:rPr>
                <w:rFonts w:ascii="Times New Roman" w:hAnsi="Times New Roman" w:cs="Times New Roman"/>
                <w:b/>
                <w:color w:val="000000"/>
              </w:rPr>
              <w:t>ради</w:t>
            </w:r>
          </w:p>
          <w:p w:rsidR="00F01AEB" w:rsidRPr="00E662BC" w:rsidRDefault="00F01AEB" w:rsidP="00404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BC">
              <w:rPr>
                <w:rFonts w:ascii="Times New Roman" w:hAnsi="Times New Roman" w:cs="Times New Roman"/>
                <w:b/>
                <w:color w:val="000000"/>
              </w:rPr>
              <w:t>Світлана МОТИКА</w:t>
            </w:r>
          </w:p>
        </w:tc>
      </w:tr>
      <w:tr w:rsidR="00F01AEB" w:rsidRPr="00F51E7F" w:rsidTr="00A4075C">
        <w:tc>
          <w:tcPr>
            <w:tcW w:w="5529" w:type="dxa"/>
          </w:tcPr>
          <w:p w:rsidR="00F01AEB" w:rsidRPr="00E662BC" w:rsidRDefault="00F01AEB" w:rsidP="00831C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662BC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="00831CD1" w:rsidRPr="00E662BC">
              <w:rPr>
                <w:rFonts w:ascii="Times New Roman" w:hAnsi="Times New Roman" w:cs="Times New Roman"/>
                <w:b/>
                <w:color w:val="000000"/>
              </w:rPr>
              <w:t xml:space="preserve">9 </w:t>
            </w:r>
            <w:r w:rsidRPr="00E662BC">
              <w:rPr>
                <w:rFonts w:ascii="Times New Roman" w:hAnsi="Times New Roman" w:cs="Times New Roman"/>
                <w:b/>
                <w:color w:val="000000"/>
              </w:rPr>
              <w:t xml:space="preserve">від </w:t>
            </w:r>
            <w:r w:rsidR="00831CD1" w:rsidRPr="00E662BC">
              <w:rPr>
                <w:rFonts w:ascii="Times New Roman" w:hAnsi="Times New Roman" w:cs="Times New Roman"/>
                <w:b/>
                <w:color w:val="000000"/>
              </w:rPr>
              <w:t>26</w:t>
            </w:r>
            <w:r w:rsidRPr="00E662BC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831CD1" w:rsidRPr="00E662BC">
              <w:rPr>
                <w:rFonts w:ascii="Times New Roman" w:hAnsi="Times New Roman" w:cs="Times New Roman"/>
                <w:b/>
                <w:color w:val="000000"/>
              </w:rPr>
              <w:t>серпня</w:t>
            </w:r>
            <w:r w:rsidRPr="00E662BC">
              <w:rPr>
                <w:rFonts w:ascii="Times New Roman" w:hAnsi="Times New Roman" w:cs="Times New Roman"/>
                <w:b/>
                <w:color w:val="000000"/>
              </w:rPr>
              <w:t xml:space="preserve"> 2020 року</w:t>
            </w:r>
          </w:p>
        </w:tc>
        <w:tc>
          <w:tcPr>
            <w:tcW w:w="4819" w:type="dxa"/>
          </w:tcPr>
          <w:p w:rsidR="00F01AEB" w:rsidRPr="00E662BC" w:rsidRDefault="00F01AEB" w:rsidP="00404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01AEB" w:rsidRPr="00F51E7F" w:rsidTr="00A4075C">
        <w:tc>
          <w:tcPr>
            <w:tcW w:w="5529" w:type="dxa"/>
          </w:tcPr>
          <w:p w:rsidR="00F01AEB" w:rsidRPr="00E662BC" w:rsidRDefault="00F01AEB" w:rsidP="004040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662BC">
              <w:rPr>
                <w:rFonts w:ascii="Times New Roman" w:hAnsi="Times New Roman" w:cs="Times New Roman"/>
                <w:b/>
                <w:color w:val="000000"/>
              </w:rPr>
              <w:t xml:space="preserve">Голова ради </w:t>
            </w:r>
          </w:p>
        </w:tc>
        <w:tc>
          <w:tcPr>
            <w:tcW w:w="4819" w:type="dxa"/>
          </w:tcPr>
          <w:p w:rsidR="00F01AEB" w:rsidRPr="00E662BC" w:rsidRDefault="00F01AEB" w:rsidP="00404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01AEB" w:rsidRPr="00F51E7F" w:rsidTr="00A4075C">
        <w:tc>
          <w:tcPr>
            <w:tcW w:w="5529" w:type="dxa"/>
          </w:tcPr>
          <w:p w:rsidR="00F01AEB" w:rsidRPr="00E662BC" w:rsidRDefault="00A4075C" w:rsidP="00A407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662BC">
              <w:rPr>
                <w:rFonts w:ascii="Times New Roman" w:hAnsi="Times New Roman" w:cs="Times New Roman"/>
                <w:b/>
                <w:color w:val="000000"/>
              </w:rPr>
              <w:t xml:space="preserve">        Оксана КУЧЕРАВЕНКО</w:t>
            </w:r>
          </w:p>
        </w:tc>
        <w:tc>
          <w:tcPr>
            <w:tcW w:w="4819" w:type="dxa"/>
          </w:tcPr>
          <w:p w:rsidR="00F01AEB" w:rsidRPr="00E662BC" w:rsidRDefault="00F01AEB" w:rsidP="00404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F01AEB" w:rsidRDefault="00F01AEB" w:rsidP="00F01AE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 w:bidi="uk-UA"/>
        </w:rPr>
      </w:pPr>
    </w:p>
    <w:p w:rsidR="00E662BC" w:rsidRDefault="00E662BC" w:rsidP="00F01AE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 w:bidi="uk-UA"/>
        </w:rPr>
      </w:pPr>
    </w:p>
    <w:p w:rsidR="00E662BC" w:rsidRPr="00F51E7F" w:rsidRDefault="00E662BC" w:rsidP="00F01AE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 w:bidi="uk-UA"/>
        </w:rPr>
      </w:pPr>
    </w:p>
    <w:p w:rsidR="00F01AEB" w:rsidRPr="00F51E7F" w:rsidRDefault="00F01AEB" w:rsidP="00F01AE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 w:bidi="uk-UA"/>
        </w:rPr>
      </w:pPr>
    </w:p>
    <w:p w:rsidR="00F01AEB" w:rsidRPr="00F51E7F" w:rsidRDefault="00F01AEB" w:rsidP="00F01AE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uk-UA" w:bidi="uk-UA"/>
        </w:rPr>
      </w:pPr>
    </w:p>
    <w:p w:rsidR="00F01AEB" w:rsidRPr="00831CD1" w:rsidRDefault="00F01AEB" w:rsidP="00F01AE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uk-UA" w:bidi="uk-UA"/>
        </w:rPr>
      </w:pPr>
      <w:r w:rsidRPr="00831CD1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uk-UA" w:bidi="uk-UA"/>
        </w:rPr>
        <w:t>СТРАТЕГІЯ РОЗВИТКУ</w:t>
      </w:r>
      <w:bookmarkEnd w:id="0"/>
    </w:p>
    <w:p w:rsidR="00831CD1" w:rsidRPr="00831CD1" w:rsidRDefault="00F01AEB" w:rsidP="00F01AEB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31CD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31CD1" w:rsidRPr="00831C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Кам</w:t>
      </w:r>
      <w:r w:rsidR="00831CD1" w:rsidRPr="00831C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’</w:t>
      </w:r>
      <w:r w:rsidR="00831CD1" w:rsidRPr="00831C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янківської</w:t>
      </w:r>
      <w:proofErr w:type="spellEnd"/>
      <w:r w:rsidR="00831CD1" w:rsidRPr="00831C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загальноосвітньої школи І-ІІІ ступенів</w:t>
      </w:r>
      <w:r w:rsidR="00831CD1" w:rsidRPr="00831CD1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 </w:t>
      </w:r>
    </w:p>
    <w:p w:rsidR="00831CD1" w:rsidRPr="00831CD1" w:rsidRDefault="00831CD1" w:rsidP="00F01AEB">
      <w:pPr>
        <w:widowControl w:val="0"/>
        <w:spacing w:after="0" w:line="360" w:lineRule="auto"/>
        <w:ind w:right="40"/>
        <w:jc w:val="center"/>
        <w:rPr>
          <w:sz w:val="36"/>
          <w:szCs w:val="36"/>
        </w:rPr>
      </w:pPr>
      <w:r w:rsidRPr="00831CD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01AEB" w:rsidRPr="00831CD1">
        <w:rPr>
          <w:rFonts w:ascii="Times New Roman" w:hAnsi="Times New Roman" w:cs="Times New Roman"/>
          <w:b/>
          <w:sz w:val="36"/>
          <w:szCs w:val="36"/>
        </w:rPr>
        <w:t>Підволочиської</w:t>
      </w:r>
      <w:proofErr w:type="spellEnd"/>
      <w:r w:rsidR="00F01AEB" w:rsidRPr="00831CD1">
        <w:rPr>
          <w:rFonts w:ascii="Times New Roman" w:hAnsi="Times New Roman" w:cs="Times New Roman"/>
          <w:b/>
          <w:sz w:val="36"/>
          <w:szCs w:val="36"/>
        </w:rPr>
        <w:t xml:space="preserve"> селищної ради</w:t>
      </w:r>
      <w:r w:rsidR="00F01AEB" w:rsidRPr="00831CD1">
        <w:rPr>
          <w:sz w:val="36"/>
          <w:szCs w:val="36"/>
        </w:rPr>
        <w:t xml:space="preserve"> </w:t>
      </w:r>
    </w:p>
    <w:p w:rsidR="00F01AEB" w:rsidRPr="00831CD1" w:rsidRDefault="00F01AEB" w:rsidP="00F01AEB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 w:bidi="uk-UA"/>
        </w:rPr>
      </w:pPr>
      <w:r w:rsidRPr="00831CD1">
        <w:rPr>
          <w:rFonts w:ascii="Times New Roman" w:eastAsia="Times New Roman" w:hAnsi="Times New Roman" w:cs="Times New Roman"/>
          <w:b/>
          <w:bCs/>
          <w:sz w:val="36"/>
          <w:szCs w:val="36"/>
          <w:lang w:eastAsia="uk-UA" w:bidi="uk-UA"/>
        </w:rPr>
        <w:t>Тернопільської області</w:t>
      </w:r>
      <w:r w:rsidRPr="00831CD1">
        <w:rPr>
          <w:rFonts w:ascii="Times New Roman" w:eastAsia="Times New Roman" w:hAnsi="Times New Roman" w:cs="Times New Roman"/>
          <w:b/>
          <w:bCs/>
          <w:sz w:val="36"/>
          <w:szCs w:val="36"/>
          <w:lang w:eastAsia="uk-UA" w:bidi="uk-UA"/>
        </w:rPr>
        <w:br/>
        <w:t>на 2020-2023 роки</w:t>
      </w: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F01AEB" w:rsidRDefault="00F01AEB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566DC8" w:rsidRPr="0058041B" w:rsidRDefault="00566DC8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5804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lastRenderedPageBreak/>
        <w:t>Стратегія розвитку</w:t>
      </w:r>
    </w:p>
    <w:p w:rsidR="00F858BE" w:rsidRPr="0058041B" w:rsidRDefault="00F858BE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5804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Кам</w:t>
      </w:r>
      <w:r w:rsidRPr="005804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Pr="005804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янківської</w:t>
      </w:r>
      <w:proofErr w:type="spellEnd"/>
      <w:r w:rsidRPr="005804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загальноосвітньої школи І-ІІІ ступенів</w:t>
      </w:r>
    </w:p>
    <w:p w:rsidR="00F858BE" w:rsidRPr="0058041B" w:rsidRDefault="00F858BE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5804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</w:t>
      </w:r>
      <w:proofErr w:type="spellEnd"/>
      <w:r w:rsidRPr="005804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селищної ради</w:t>
      </w:r>
    </w:p>
    <w:p w:rsidR="00F858BE" w:rsidRPr="0058041B" w:rsidRDefault="00F858BE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804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Тернопільської області</w:t>
      </w:r>
    </w:p>
    <w:p w:rsidR="00F858BE" w:rsidRPr="0058041B" w:rsidRDefault="00F858BE" w:rsidP="00F858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566DC8" w:rsidRPr="00963B9F" w:rsidRDefault="00566DC8" w:rsidP="00566DC8">
      <w:pPr>
        <w:shd w:val="clear" w:color="auto" w:fill="FFFFFF"/>
        <w:spacing w:before="150" w:after="150" w:line="31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963B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Місія, бачення, стратегія</w:t>
      </w:r>
    </w:p>
    <w:p w:rsidR="00566DC8" w:rsidRPr="003D70FF" w:rsidRDefault="00566DC8" w:rsidP="00566DC8">
      <w:pPr>
        <w:shd w:val="clear" w:color="auto" w:fill="FFFFFF"/>
        <w:spacing w:before="150" w:after="150" w:line="312" w:lineRule="atLeast"/>
        <w:jc w:val="center"/>
        <w:rPr>
          <w:rFonts w:ascii="Arial" w:eastAsia="Times New Roman" w:hAnsi="Arial" w:cs="Arial"/>
          <w:color w:val="000000"/>
          <w:lang w:eastAsia="uk-UA"/>
        </w:rPr>
      </w:pPr>
      <w:r w:rsidRPr="003D70FF">
        <w:rPr>
          <w:rFonts w:ascii="Arial" w:eastAsia="Times New Roman" w:hAnsi="Arial" w:cs="Arial"/>
          <w:b/>
          <w:bCs/>
          <w:color w:val="000000"/>
          <w:lang w:eastAsia="uk-UA"/>
        </w:rPr>
        <w:t> </w:t>
      </w:r>
    </w:p>
    <w:p w:rsidR="00566DC8" w:rsidRPr="00585FB8" w:rsidRDefault="00F858BE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</w:t>
      </w:r>
      <w:proofErr w:type="spellStart"/>
      <w:r w:rsidR="00566DC8"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Кам</w:t>
      </w:r>
      <w:r w:rsidR="00566DC8" w:rsidRPr="00585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’</w:t>
      </w:r>
      <w:r w:rsidR="00566DC8"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янківська</w:t>
      </w:r>
      <w:proofErr w:type="spellEnd"/>
      <w:r w:rsidR="00566DC8"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загальноосвітня школа І-ІІІ ступенів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це сучасний заклад освіти, який задовольняє пізнавальні інтереси дитини, плекає творчу особистість, створює умови для повноцінного інтелектуально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го, творчого, морального, фізичного розвитку дитини, примноження культури й духовності в усій різноманітності національних та світових зразків, тобто школа самореалізації особистості, школа життєтворчості</w:t>
      </w:r>
      <w:r w:rsidR="00585FB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85FB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велика шкільна родина.</w:t>
      </w:r>
    </w:p>
    <w:p w:rsidR="00963B9F" w:rsidRDefault="00963B9F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66DC8" w:rsidRPr="00963B9F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3B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Наша школа:</w:t>
      </w:r>
    </w:p>
    <w:p w:rsidR="00566DC8" w:rsidRPr="00963B9F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3B9F">
        <w:rPr>
          <w:rFonts w:ascii="Times New Roman" w:eastAsia="Times New Roman" w:hAnsi="Times New Roman" w:cs="Times New Roman"/>
          <w:sz w:val="28"/>
          <w:szCs w:val="28"/>
          <w:lang w:eastAsia="uk-UA"/>
        </w:rPr>
        <w:t>- школа радості для дітей;</w:t>
      </w:r>
    </w:p>
    <w:p w:rsidR="00566DC8" w:rsidRPr="00963B9F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3B9F">
        <w:rPr>
          <w:rFonts w:ascii="Times New Roman" w:eastAsia="Times New Roman" w:hAnsi="Times New Roman" w:cs="Times New Roman"/>
          <w:sz w:val="28"/>
          <w:szCs w:val="28"/>
          <w:lang w:eastAsia="uk-UA"/>
        </w:rPr>
        <w:t>- школа творчості для вчителів;</w:t>
      </w:r>
    </w:p>
    <w:p w:rsidR="00566DC8" w:rsidRPr="00963B9F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3B9F">
        <w:rPr>
          <w:rFonts w:ascii="Times New Roman" w:eastAsia="Times New Roman" w:hAnsi="Times New Roman" w:cs="Times New Roman"/>
          <w:sz w:val="28"/>
          <w:szCs w:val="28"/>
          <w:lang w:eastAsia="uk-UA"/>
        </w:rPr>
        <w:t>- школа спокою для батьків;</w:t>
      </w:r>
    </w:p>
    <w:p w:rsidR="00566DC8" w:rsidRPr="00963B9F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3B9F">
        <w:rPr>
          <w:rFonts w:ascii="Times New Roman" w:eastAsia="Times New Roman" w:hAnsi="Times New Roman" w:cs="Times New Roman"/>
          <w:sz w:val="28"/>
          <w:szCs w:val="28"/>
          <w:lang w:eastAsia="uk-UA"/>
        </w:rPr>
        <w:t>- школа здоров’я для кожного;</w:t>
      </w:r>
    </w:p>
    <w:p w:rsidR="00566DC8" w:rsidRPr="00963B9F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3B9F">
        <w:rPr>
          <w:rFonts w:ascii="Times New Roman" w:eastAsia="Times New Roman" w:hAnsi="Times New Roman" w:cs="Times New Roman"/>
          <w:sz w:val="28"/>
          <w:szCs w:val="28"/>
          <w:lang w:eastAsia="uk-UA"/>
        </w:rPr>
        <w:t>- школа успіху для всіх.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 стратегічного розвитку спрямований на виконання: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Конституції України;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Законів України: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"Про освіту” ; "Про загальну середню освіту” ; "Про Національну програму інформатизації” ; "Про сприяння соціальному становленню та розвитку молоді в Україні” ;"Про молодіжні та дитячі громадські організації”; "Про охорону дитинства” 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Національної Програми "Освіта України ХХІ століття”;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Національної доктрини розвитку освіти;</w:t>
      </w:r>
    </w:p>
    <w:p w:rsidR="00566DC8" w:rsidRPr="00585FB8" w:rsidRDefault="00566DC8" w:rsidP="009A7FF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9A7FFE" w:rsidRPr="009A7FFE">
        <w:rPr>
          <w:rFonts w:ascii="Times New Roman" w:hAnsi="Times New Roman"/>
          <w:sz w:val="28"/>
          <w:szCs w:val="28"/>
        </w:rPr>
        <w:t xml:space="preserve"> </w:t>
      </w:r>
      <w:r w:rsidR="009A7FFE" w:rsidRPr="00131730">
        <w:rPr>
          <w:rFonts w:ascii="Times New Roman" w:hAnsi="Times New Roman"/>
          <w:sz w:val="28"/>
          <w:szCs w:val="28"/>
        </w:rPr>
        <w:t>Концепці</w:t>
      </w:r>
      <w:r w:rsidR="009A7FFE">
        <w:rPr>
          <w:rFonts w:ascii="Times New Roman" w:hAnsi="Times New Roman"/>
          <w:sz w:val="28"/>
          <w:szCs w:val="28"/>
        </w:rPr>
        <w:t>я</w:t>
      </w:r>
      <w:r w:rsidR="009A7FFE" w:rsidRPr="00131730">
        <w:rPr>
          <w:rFonts w:ascii="Times New Roman" w:hAnsi="Times New Roman"/>
          <w:sz w:val="28"/>
          <w:szCs w:val="28"/>
        </w:rPr>
        <w:t xml:space="preserve"> Нової української школи</w:t>
      </w:r>
      <w:r w:rsidR="009A7FFE">
        <w:rPr>
          <w:rFonts w:ascii="Times New Roman" w:hAnsi="Times New Roman"/>
          <w:sz w:val="28"/>
          <w:szCs w:val="28"/>
        </w:rPr>
        <w:t>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Національної Програми "Діти України”;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Українськ</w:t>
      </w:r>
      <w:r w:rsidR="00C622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Харті</w:t>
      </w:r>
      <w:r w:rsidR="00C622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вільної людини;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Державних стандартів початкової, базової і повної загальної середньої освіти;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Конвенції про права дитини;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реалізацію: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сучасної державної політики в освітянській галузі на основі державно-громадської взаємодії з урахуванням сучасних тенденцій розвитку освіти та потреб учасників освітнього процесу;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нормативно-правових актів щодо розвитку освітньої галузі;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створення: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належних умов для розвитку доступної та якісної системи освіти школи;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умов рівного доступу до освіти;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гуманних відносин в освітньому закладі;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сприятливих умов для підтримки та розвитку обдарованих учнів;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 належних умов для соціально-</w:t>
      </w:r>
      <w:proofErr w:type="spellStart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психологічнго</w:t>
      </w:r>
      <w:proofErr w:type="spellEnd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захисту учасників освітнього процесу;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необхідної матеріально-технічної бази;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забезпечення: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стабільного функціонування навчального закладу;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розвитку мережі навчального закладу з урахуванням потреб споживачів, суспільних запитів і державних вимог;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суттєвого зростання якості освіти;</w:t>
      </w:r>
    </w:p>
    <w:p w:rsidR="00566DC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наукового підходу до виховання та соціалізації дітей і підлітків.</w:t>
      </w:r>
    </w:p>
    <w:p w:rsidR="00C622B2" w:rsidRPr="00585FB8" w:rsidRDefault="00C622B2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6DC8" w:rsidRPr="00585FB8" w:rsidRDefault="00566DC8" w:rsidP="00C622B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 та завдання</w:t>
      </w:r>
    </w:p>
    <w:p w:rsidR="00566DC8" w:rsidRDefault="00566DC8" w:rsidP="00C622B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Кам</w:t>
      </w:r>
      <w:r w:rsidRPr="00585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’</w:t>
      </w: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янківської</w:t>
      </w:r>
      <w:proofErr w:type="spellEnd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загальноосвітньої школи І-ІІІ ступенів</w:t>
      </w:r>
    </w:p>
    <w:p w:rsidR="00C622B2" w:rsidRPr="00585FB8" w:rsidRDefault="00C622B2" w:rsidP="00C622B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6DC8" w:rsidRPr="00585FB8" w:rsidRDefault="00C622B2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         </w:t>
      </w:r>
      <w:r w:rsidR="00566DC8" w:rsidRPr="00585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Головні цінності педагогічного колективу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дитина, культура, творчість. Основний принцип педагогіч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ного процесу закладу — цілеспрямована взаємодія дорослих і дітей, що виступає джерелом розвитку й задоволення вищих потреб дитини, умовою її можливої реалізації, навчальним середовищем, у якому індивід самостверджується й </w:t>
      </w:r>
      <w:proofErr w:type="spellStart"/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самореалізується</w:t>
      </w:r>
      <w:proofErr w:type="spellEnd"/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66DC8" w:rsidRPr="00585FB8" w:rsidRDefault="00C622B2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         </w:t>
      </w:r>
      <w:r w:rsidR="00566DC8" w:rsidRPr="00585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Наша мета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створення сприятливого  середовища в школі, яке б плекало творчу особистість, створю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вало умови для повноцінного інтелектуального, творчого, морального, фізичного розвитку дитини, вироблення сучасної моделі випускника школи, спроможного реалізувати власний позитивний потенціал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патріота і захисника України.</w:t>
      </w:r>
    </w:p>
    <w:p w:rsidR="00566DC8" w:rsidRPr="00585FB8" w:rsidRDefault="00C622B2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Освіта в нашому закладі буде зосереджуватись на дитині, а не на академічних знаннях, для цього вчитель підтримуватиме і розвиватиме потенціал кожного учня. Відповідно до цього, на </w:t>
      </w:r>
      <w:proofErr w:type="spellStart"/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діти не стільки готуватимуться до далекого майбутнього життя, а житимуть ним зараз, тобто навчання має бути максимально наближеним до умов сучасного швидкоплинного життя.</w:t>
      </w:r>
    </w:p>
    <w:p w:rsidR="00566DC8" w:rsidRPr="00585FB8" w:rsidRDefault="00C622B2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       </w:t>
      </w:r>
      <w:r w:rsidR="00566DC8" w:rsidRPr="00585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Завдання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реалізація ціннісних пріоритетів особистості, створення розвивального середо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вища, у якому б реалізувалася модель випускника, задоволення освітніх потреб не тільки обдарованої молоді, а й звичайних учнів, де всі стануть успішними в житті, здатними до інтеграції з європейським співтовариством.</w:t>
      </w:r>
    </w:p>
    <w:p w:rsidR="00566DC8" w:rsidRPr="00585FB8" w:rsidRDefault="00C622B2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Завдання школи колектив вбачає в здобутті учнями основ мудрості. Тому правило «Будь мудрим!» повинно стати девізом закладу. А це значить вчити учнів узгоджувати свої інтереси з інтересами інших, прагнення досягти спільності з людьми і принести їм користь саме в тому, що найбільше відрізняє особу від інших. Це також означає діяти так, як всі хочуть, але як тільки може мудрий. Разом з цим учні мають знати, що мудрість виявляється, коли знання підсилюються інтуїцією і глибокими роздумами, освітленими високою моральністю. Вона набувається самосвідомістю і </w:t>
      </w:r>
      <w:proofErr w:type="spellStart"/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самовихованістю</w:t>
      </w:r>
      <w:proofErr w:type="spellEnd"/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 загальному все це сприятиме навчанню учнів вміти, розуміти, аналізувати, тобто мислити.</w:t>
      </w:r>
    </w:p>
    <w:p w:rsidR="004100F1" w:rsidRDefault="004100F1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100F1" w:rsidRDefault="004100F1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100F1" w:rsidRDefault="004100F1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66DC8" w:rsidRPr="00585FB8" w:rsidRDefault="00C622B2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   </w:t>
      </w:r>
      <w:r w:rsidR="00566DC8"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Стратегічний план розвитку розрахований на </w:t>
      </w:r>
      <w:r w:rsidR="00DE7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</w:t>
      </w:r>
      <w:r w:rsidR="00566DC8"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рок</w:t>
      </w:r>
      <w:r w:rsidR="00DE7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</w:t>
      </w:r>
      <w:r w:rsidR="00566DC8"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включає в себе: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Освітню та виховну складову.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Методичну складову.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Систему збереження та зміцнення здоров’я учня та вчителя.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Матеріально-технічну складову.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6DC8" w:rsidRPr="00585FB8" w:rsidRDefault="00566DC8" w:rsidP="00C622B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Основоположні принципи, що регламентуватимуть роботу</w:t>
      </w:r>
    </w:p>
    <w:p w:rsidR="00566DC8" w:rsidRPr="00585FB8" w:rsidRDefault="00566DC8" w:rsidP="00C622B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Кам</w:t>
      </w:r>
      <w:r w:rsidRPr="00585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’</w:t>
      </w: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янківської</w:t>
      </w:r>
      <w:proofErr w:type="spellEnd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загальноосвітньої школи І-ІІІ ступенів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Діяльність школи базується на принципах гуманізму, демократизму, незалежності від політичних, громадських і релігійних організацій та об'єднань, взаємозв'язку розумового, морального, фізичного й естетичного виховання, органічного поєднання загальнолюдських духовних цінностей із національною історією і культурою, науковості, розвивального характеру навчання та його індивідуалізації, та передбачає: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Самостійність школи у вирішенні основних питань змісту її діяльності, розвитку різно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манітних форм співпраці й партнерства, установлення довір'я між учасниками педагогічної діяльності.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Науковість та ефективність </w:t>
      </w:r>
      <w:r w:rsidR="001C17CC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процесу на основі сучасних педагогічних досягнень.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Демократизм і гуманізм </w:t>
      </w:r>
      <w:r w:rsidR="00483CB4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освітнього 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Збереження, передача, віднов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лення й розвиток української національної культури та культури народів світу засобами освіти.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Раціональність та доцільність вибору форм і засобів освіти й виховання для задоволення духовних запитів дитини, її пізнавальних та інтелектуальних можли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востей, інтересів.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Забезпечення фізичного розвитку дитини, збереження її життя і здоров'я.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Створення чіткої інноваційної системи гуманітарної освіти.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Творчий пошук резервів і джерел вдосконалення роботи школи.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Етичність стосунків усіх учасників </w:t>
      </w:r>
      <w:r w:rsidR="0010278D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освітнього 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Ключові переваги стратегії школи: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Забезпечення нового змісту освіти (гуманізація, диференціація, інтеграція, науковість) через широке застосування новітніх інформаційних технологій, педагогіки плюралізму і партнерства.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Комплексний підхід до розбудови школи і розвитку учня.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Орієнтація на створення ситуації успіху та позитивний результат</w:t>
      </w:r>
    </w:p>
    <w:p w:rsidR="00E32C25" w:rsidRDefault="00E32C25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66DC8" w:rsidRPr="00585FB8" w:rsidRDefault="00566DC8" w:rsidP="00E32C2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СТРАТЕГІЧНІ ЗАВДАННЯ РОЗВИТКУ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 Освітня та виховна складова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Освітня</w:t>
      </w:r>
    </w:p>
    <w:p w:rsidR="00566DC8" w:rsidRPr="00585FB8" w:rsidRDefault="00566DC8" w:rsidP="00585FB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Забезпечення роботи навчального закладу відповідно вимогам суспільного замовлення з поєднанням інтелектуальних, творчих, функціональних 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можливостей кожної дитини, школи в цілому з </w:t>
      </w:r>
      <w:proofErr w:type="spellStart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виховно</w:t>
      </w:r>
      <w:proofErr w:type="spellEnd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-розвиваючими можливостями і потребами сім’ї, громади, недержавних організацій.</w:t>
      </w:r>
    </w:p>
    <w:p w:rsidR="00566DC8" w:rsidRPr="00585FB8" w:rsidRDefault="00566DC8" w:rsidP="00585FB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Продовження виконання державного замовлення на освіту в рамках Держстандарту школою в повному обсязі і високоякісно, забезпечення її випускникам свободи вибору та широких перспектив у майбутньому.</w:t>
      </w:r>
    </w:p>
    <w:p w:rsidR="00566DC8" w:rsidRPr="00585FB8" w:rsidRDefault="00566DC8" w:rsidP="00585FB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якісної системи психолого - педагогічного супроводу навчального процесу для покращення ефективності на засадах гуманітаризації освіти.</w:t>
      </w:r>
    </w:p>
    <w:p w:rsidR="00566DC8" w:rsidRPr="00585FB8" w:rsidRDefault="00566DC8" w:rsidP="00585FB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комплексної інформатизації навчального процесу, та використання новітніх інформаційних технологій освітньої практики;</w:t>
      </w:r>
    </w:p>
    <w:p w:rsidR="00566DC8" w:rsidRPr="00585FB8" w:rsidRDefault="00566DC8" w:rsidP="00585FB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загальнообов’язкової освіти в атмосфері вільного творчого навчання у поєднанні з набуттям практичних навичок.</w:t>
      </w:r>
    </w:p>
    <w:p w:rsidR="00566DC8" w:rsidRPr="00585FB8" w:rsidRDefault="00566DC8" w:rsidP="00585FB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Утвердження навчального закладу, як школи, де основні зусилля спрямовуються не на просту передачу знань від учителя до учня, а на розвиток творчих здібностей та громадянської компетентності вихованців.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5D6A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запровадження курсу «Основи християнської етики», що має світоглядне спрямування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66DC8" w:rsidRPr="00585FB8" w:rsidRDefault="00566DC8" w:rsidP="00585FB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в школі єдиного освітнього інформаційного центру</w:t>
      </w:r>
      <w:r w:rsidR="005D6A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66DC8" w:rsidRPr="00585FB8" w:rsidRDefault="00566DC8" w:rsidP="00585FB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належних умов для організації науково-дослідницьких робіт учителів та учнів.</w:t>
      </w:r>
    </w:p>
    <w:p w:rsidR="00566DC8" w:rsidRPr="00585FB8" w:rsidRDefault="00566DC8" w:rsidP="00585FB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комунікативних навичок учнів у володінні іноземними мовами;</w:t>
      </w:r>
    </w:p>
    <w:p w:rsidR="00566DC8" w:rsidRPr="00585FB8" w:rsidRDefault="00566DC8" w:rsidP="00585FB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Включення в міжнародні освітні проекти та гранти.</w:t>
      </w:r>
    </w:p>
    <w:p w:rsidR="00566DC8" w:rsidRDefault="00566DC8" w:rsidP="00585FB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Налагодження мережевих взаємодій з іншими школами, </w:t>
      </w:r>
      <w:r w:rsidR="005D6A9B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школи як відкритої освітньої системи.</w:t>
      </w:r>
    </w:p>
    <w:p w:rsidR="004100F1" w:rsidRDefault="004100F1" w:rsidP="004100F1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100F1" w:rsidRPr="004100F1" w:rsidRDefault="004100F1" w:rsidP="004100F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uk-UA"/>
        </w:rPr>
      </w:pPr>
      <w:r w:rsidRPr="004100F1">
        <w:rPr>
          <w:rFonts w:ascii="Times New Roman" w:eastAsia="Times New Roman" w:hAnsi="Times New Roman" w:cs="Times New Roman"/>
          <w:color w:val="111111"/>
          <w:sz w:val="32"/>
          <w:szCs w:val="32"/>
          <w:lang w:eastAsia="uk-UA"/>
        </w:rPr>
        <w:t>Шляхи реалізації:</w:t>
      </w:r>
    </w:p>
    <w:p w:rsidR="004100F1" w:rsidRPr="00F507FB" w:rsidRDefault="004100F1" w:rsidP="004100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1. Впровад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ження в практику роботи школи</w:t>
      </w: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інноваційні технології.</w:t>
      </w:r>
    </w:p>
    <w:p w:rsidR="004100F1" w:rsidRPr="00F507FB" w:rsidRDefault="004100F1" w:rsidP="004100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2. Створення сприятливого мікроклімату серед учасників освітнього процесу для успішного реалізації творчого потенціалу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кожного</w:t>
      </w: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</w:p>
    <w:p w:rsidR="004100F1" w:rsidRPr="00F507FB" w:rsidRDefault="004100F1" w:rsidP="004100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</w:t>
      </w: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 Стимулювання творчості учасників освітнього процесу.</w:t>
      </w:r>
    </w:p>
    <w:p w:rsidR="004100F1" w:rsidRPr="00F507FB" w:rsidRDefault="004100F1" w:rsidP="004100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Організаційно-педагогічну модель управлінської діяльності складають:</w:t>
      </w:r>
    </w:p>
    <w:p w:rsidR="004100F1" w:rsidRPr="00F507FB" w:rsidRDefault="004100F1" w:rsidP="004100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• загальні збори;</w:t>
      </w:r>
    </w:p>
    <w:p w:rsidR="004100F1" w:rsidRPr="00F507FB" w:rsidRDefault="004100F1" w:rsidP="004100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• педагогічна рада;</w:t>
      </w:r>
    </w:p>
    <w:p w:rsidR="004100F1" w:rsidRPr="00F507FB" w:rsidRDefault="004100F1" w:rsidP="004100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• піклувальна рада;</w:t>
      </w:r>
    </w:p>
    <w:p w:rsidR="004100F1" w:rsidRPr="00F507FB" w:rsidRDefault="004100F1" w:rsidP="004100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• атестаційна комісія;</w:t>
      </w:r>
    </w:p>
    <w:p w:rsidR="004100F1" w:rsidRPr="00F507FB" w:rsidRDefault="004100F1" w:rsidP="004100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• учнівське самоуправління;</w:t>
      </w:r>
    </w:p>
    <w:p w:rsidR="004100F1" w:rsidRPr="00585FB8" w:rsidRDefault="004100F1" w:rsidP="004100F1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Виховна</w:t>
      </w:r>
    </w:p>
    <w:p w:rsidR="00566DC8" w:rsidRPr="00585FB8" w:rsidRDefault="00566DC8" w:rsidP="00585FB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 учня як активного, свідомого, творчого суб’єкта навчально-виховного процесу.</w:t>
      </w:r>
    </w:p>
    <w:p w:rsidR="00081DDB" w:rsidRPr="00081DDB" w:rsidRDefault="00566DC8" w:rsidP="00585FB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Створення та реалізація проекту «Патріот України», </w:t>
      </w:r>
      <w:r w:rsidR="00081D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Всеукраїнського  учнівського руху 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81DDB" w:rsidRPr="007327A5">
        <w:rPr>
          <w:rFonts w:ascii="Times New Roman" w:hAnsi="Times New Roman" w:cs="Times New Roman"/>
          <w:sz w:val="28"/>
          <w:szCs w:val="28"/>
        </w:rPr>
        <w:t>«Моя земля – земля моїх батьків».</w:t>
      </w:r>
      <w:r w:rsidR="00081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DC8" w:rsidRPr="00585FB8" w:rsidRDefault="00081DDB" w:rsidP="00585FB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системи профорієнтаційної освіти з метою самореалізації особистості в освітньому просторі.</w:t>
      </w:r>
    </w:p>
    <w:p w:rsidR="00566DC8" w:rsidRPr="00585FB8" w:rsidRDefault="00566DC8" w:rsidP="00585FB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подальшого супроводу випускників школи з метою співпраці «випускник - школа».</w:t>
      </w:r>
    </w:p>
    <w:p w:rsidR="00566DC8" w:rsidRPr="00585FB8" w:rsidRDefault="00566DC8" w:rsidP="00585FB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Виховання загальнолюдських цінностей, національної самобутності через традиційні та інноваційні технології у навчально-виховному процесі.</w:t>
      </w:r>
    </w:p>
    <w:p w:rsidR="00566DC8" w:rsidRPr="00585FB8" w:rsidRDefault="00566DC8" w:rsidP="00585FB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правової культури в умовах демократичного суспільства.</w:t>
      </w:r>
    </w:p>
    <w:p w:rsidR="00566DC8" w:rsidRPr="00585FB8" w:rsidRDefault="00566DC8" w:rsidP="00585FB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 проекту «Батьківська академія» з метою співпраці «школа - батьки».</w:t>
      </w:r>
    </w:p>
    <w:p w:rsidR="00566DC8" w:rsidRPr="00585FB8" w:rsidRDefault="00C85D32" w:rsidP="00585FB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провадження екологічної програми «Зелена планета» з метою створення здорового простору навколишнього середовища.</w:t>
      </w:r>
    </w:p>
    <w:p w:rsidR="00566DC8" w:rsidRDefault="00566DC8" w:rsidP="00585FB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національної самоідентичності та міжкультурної толерантності з урахуванням внутрішніх міжетнічних, міжрелігійних відносин і перспектив інтеграції українського суспільства в європейський простір.</w:t>
      </w:r>
    </w:p>
    <w:p w:rsidR="00E43B72" w:rsidRDefault="00E43B72" w:rsidP="00E43B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43B72" w:rsidRPr="00E43B72" w:rsidRDefault="00E43B72" w:rsidP="00E43B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uk-UA"/>
        </w:rPr>
      </w:pPr>
      <w:r w:rsidRPr="00E43B72">
        <w:rPr>
          <w:rFonts w:ascii="Times New Roman" w:eastAsia="Times New Roman" w:hAnsi="Times New Roman" w:cs="Times New Roman"/>
          <w:color w:val="111111"/>
          <w:sz w:val="32"/>
          <w:szCs w:val="32"/>
          <w:lang w:eastAsia="uk-UA"/>
        </w:rPr>
        <w:t>Шляхи реалізації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uk-UA"/>
        </w:rPr>
        <w:t>:</w:t>
      </w:r>
    </w:p>
    <w:p w:rsidR="00E43B72" w:rsidRPr="00F507FB" w:rsidRDefault="00E43B72" w:rsidP="00E43B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1. Організації і проведення засідань МО класних керівників відповідної тематики.</w:t>
      </w:r>
    </w:p>
    <w:p w:rsidR="00E43B72" w:rsidRPr="00F507FB" w:rsidRDefault="00E43B72" w:rsidP="00E43B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2. Проведення профорієнтаційної роботи серед здобувачів освіти.</w:t>
      </w:r>
    </w:p>
    <w:p w:rsidR="00E43B72" w:rsidRPr="00F507FB" w:rsidRDefault="00E43B72" w:rsidP="00E43B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3. Організація роботи самоврядування у школі.</w:t>
      </w:r>
    </w:p>
    <w:p w:rsidR="00566DC8" w:rsidRPr="00585FB8" w:rsidRDefault="00566DC8" w:rsidP="004937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ІІ.Методична</w:t>
      </w:r>
      <w:proofErr w:type="spellEnd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складова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566DC8" w:rsidRPr="00585FB8" w:rsidRDefault="00566DC8" w:rsidP="007D5D0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умов для поліпшення психолого-педагогічної інформаційної, методичної та практичної підготовки педагогічних кадрів.</w:t>
      </w:r>
    </w:p>
    <w:p w:rsidR="007D5D07" w:rsidRPr="007D5D07" w:rsidRDefault="007D5D07" w:rsidP="007D5D07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7D5D0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Формування в педагогів готовності до проходження сертифікації та впровадження сучасних інноваційних технологій.</w:t>
      </w:r>
      <w:r w:rsidRPr="007D5D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D5D07" w:rsidRPr="007D5D07" w:rsidRDefault="007D5D07" w:rsidP="007D5D07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7D5D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Стимулювання педагогічної майстерності вчителів.</w:t>
      </w:r>
    </w:p>
    <w:p w:rsidR="00566DC8" w:rsidRPr="00585FB8" w:rsidRDefault="00566DC8" w:rsidP="007D5D0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Вивчення якості забезпечення </w:t>
      </w:r>
      <w:r w:rsidR="004937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процесу кадрами з відповідною педагогічною освітою.</w:t>
      </w:r>
    </w:p>
    <w:p w:rsidR="00566DC8" w:rsidRPr="00585FB8" w:rsidRDefault="00566DC8" w:rsidP="007D5D0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Створення умов для активної </w:t>
      </w:r>
      <w:proofErr w:type="spellStart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постійнодіючої</w:t>
      </w:r>
      <w:proofErr w:type="spellEnd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системи безперервної освіти педагогів.</w:t>
      </w:r>
    </w:p>
    <w:p w:rsidR="00566DC8" w:rsidRPr="00585FB8" w:rsidRDefault="00566DC8" w:rsidP="00585FB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Стабілізація стосунків в педколективі для створення оптимальних умов для реалізації інноваційних проектів та співробітництва між учителями-фахівцями.</w:t>
      </w:r>
    </w:p>
    <w:p w:rsidR="00566DC8" w:rsidRPr="00585FB8" w:rsidRDefault="00566DC8" w:rsidP="00585FB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Посилення </w:t>
      </w:r>
      <w:proofErr w:type="spellStart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інтелектуально</w:t>
      </w:r>
      <w:proofErr w:type="spellEnd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-кадрового потенціалу як важливого ресурсу інноваційного розвитку та ефективної діяльності навчального закладу;</w:t>
      </w:r>
    </w:p>
    <w:p w:rsidR="00566DC8" w:rsidRDefault="00566DC8" w:rsidP="00585FB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Створення системи методичних заходів щодо розвитку професійної компетентності </w:t>
      </w:r>
      <w:proofErr w:type="spellStart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інтелектуально</w:t>
      </w:r>
      <w:proofErr w:type="spellEnd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-кадрового потенціалу вчителів, поширення та впровадження позитивного досвіду роботи.</w:t>
      </w:r>
    </w:p>
    <w:p w:rsidR="007D5D07" w:rsidRDefault="007D5D07" w:rsidP="007D5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D5D07" w:rsidRPr="007D5D07" w:rsidRDefault="007D5D07" w:rsidP="007D5D0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uk-UA"/>
        </w:rPr>
      </w:pPr>
      <w:r w:rsidRPr="007D5D07">
        <w:rPr>
          <w:rFonts w:ascii="Times New Roman" w:eastAsia="Times New Roman" w:hAnsi="Times New Roman" w:cs="Times New Roman"/>
          <w:color w:val="111111"/>
          <w:sz w:val="32"/>
          <w:szCs w:val="32"/>
          <w:lang w:eastAsia="uk-UA"/>
        </w:rPr>
        <w:t>Шляхи реалізації:</w:t>
      </w:r>
    </w:p>
    <w:p w:rsidR="007D5D07" w:rsidRPr="00F507FB" w:rsidRDefault="007D5D07" w:rsidP="007D5D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Постійний моніторинг рівня професійної компетентності, якості надання освітніх послуг.</w:t>
      </w:r>
    </w:p>
    <w:p w:rsidR="007D5D07" w:rsidRPr="00F507FB" w:rsidRDefault="007D5D07" w:rsidP="007D5D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Створення моделей методичної роботи з групами педагогів різного рівня професіоналізму.</w:t>
      </w:r>
    </w:p>
    <w:p w:rsidR="007D5D07" w:rsidRPr="00F507FB" w:rsidRDefault="007D5D07" w:rsidP="007D5D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3. Удосконалення особистого досвіду на основі кращих досягнень науки і практики викладання.</w:t>
      </w:r>
    </w:p>
    <w:p w:rsidR="007D5D07" w:rsidRPr="00F507FB" w:rsidRDefault="007D5D07" w:rsidP="007D5D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4. Участь у конкурсах педагогічної майстерності на різних рівнях.</w:t>
      </w:r>
    </w:p>
    <w:p w:rsidR="007D5D07" w:rsidRPr="00585FB8" w:rsidRDefault="007D5D07" w:rsidP="007D5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100F1" w:rsidRDefault="004100F1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</w:t>
      </w: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ІІІ. Система збереження і зміцнення здоров’я учня та вчителя.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566DC8" w:rsidRPr="00585FB8" w:rsidRDefault="00566DC8" w:rsidP="00585FB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виконання освітньої програми розвитку «Школа здоров’я» з метою формування у дітей позитивного відношення до здорового способу життя.</w:t>
      </w:r>
    </w:p>
    <w:p w:rsidR="00566DC8" w:rsidRPr="00585FB8" w:rsidRDefault="00566DC8" w:rsidP="00585FB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в школі цілісної системи позитивного підходу до здорового способу життя, забезпечення якісної підготовки здоров’язберігаючих технологій навчання та виховання.</w:t>
      </w:r>
    </w:p>
    <w:p w:rsidR="00566DC8" w:rsidRPr="00585FB8" w:rsidRDefault="00566DC8" w:rsidP="00585FB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Сприяння формуванню підстав для критичного мислення відносно знань, навичок, практичних дій, направлених на збереження здоров’я.</w:t>
      </w:r>
    </w:p>
    <w:p w:rsidR="00566DC8" w:rsidRPr="00585FB8" w:rsidRDefault="00566DC8" w:rsidP="00585FB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учнів необхідною інформацією для формування особистої стратегії, яка б дозволила зберегти і зміцнити здоров’я.</w:t>
      </w:r>
    </w:p>
    <w:p w:rsidR="00566DC8" w:rsidRPr="00585FB8" w:rsidRDefault="00566DC8" w:rsidP="00585FB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Створення науково-інформаційного простору з питань збереження та зміцнення здоров’я учасників </w:t>
      </w:r>
      <w:r w:rsidR="004937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процесу.</w:t>
      </w:r>
    </w:p>
    <w:p w:rsidR="00566DC8" w:rsidRDefault="00566DC8" w:rsidP="00585FB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Розширення та урізноманітнення шляхів взаємодії школи, батьків і громадськості в контексті зміцнення здоров’я.</w:t>
      </w:r>
    </w:p>
    <w:p w:rsidR="00F36C78" w:rsidRDefault="00F36C78" w:rsidP="00F36C78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36C78" w:rsidRPr="00F36C78" w:rsidRDefault="00F36C78" w:rsidP="00F36C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uk-UA"/>
        </w:rPr>
      </w:pPr>
      <w:r w:rsidRPr="00F36C78">
        <w:rPr>
          <w:rFonts w:ascii="Times New Roman" w:eastAsia="Times New Roman" w:hAnsi="Times New Roman" w:cs="Times New Roman"/>
          <w:color w:val="111111"/>
          <w:sz w:val="32"/>
          <w:szCs w:val="32"/>
          <w:lang w:eastAsia="uk-UA"/>
        </w:rPr>
        <w:t>Шляхи реалізації:</w:t>
      </w:r>
    </w:p>
    <w:p w:rsidR="00F36C78" w:rsidRPr="00F507FB" w:rsidRDefault="00F36C78" w:rsidP="00F36C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1. Психолого-педагогічна діагностика з виявлення у дітей:</w:t>
      </w:r>
    </w:p>
    <w:p w:rsidR="00F36C78" w:rsidRPr="00F507FB" w:rsidRDefault="00F36C78" w:rsidP="00F36C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• здібностей;</w:t>
      </w:r>
    </w:p>
    <w:p w:rsidR="00F36C78" w:rsidRPr="00F507FB" w:rsidRDefault="00F36C78" w:rsidP="00F36C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• потреб;</w:t>
      </w:r>
    </w:p>
    <w:p w:rsidR="00F36C78" w:rsidRPr="00F507FB" w:rsidRDefault="00F36C78" w:rsidP="00F36C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• відстеження динаміки і розвитку обдарованих та здібних учнів.</w:t>
      </w:r>
    </w:p>
    <w:p w:rsidR="00F36C78" w:rsidRPr="00F507FB" w:rsidRDefault="00F36C78" w:rsidP="00F36C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2. Консультації та навчання батьків, проведення батьківських зборів.</w:t>
      </w:r>
    </w:p>
    <w:p w:rsidR="00F36C78" w:rsidRPr="00F507FB" w:rsidRDefault="00F36C78" w:rsidP="00F36C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F507F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3. Створення сприятливого психологічного клімату у всіх структурних підрозділах освітнього процесу.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ІV. </w:t>
      </w:r>
      <w:proofErr w:type="spellStart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Матеріално</w:t>
      </w:r>
      <w:proofErr w:type="spellEnd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-технічна складова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566DC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здійснення завдань Стратегічної програми розвитку школи джерелами фінансування є державні кошти та кошти внутрішньодержавних та зовнішніх грантів.</w:t>
      </w:r>
    </w:p>
    <w:p w:rsidR="004100F1" w:rsidRDefault="004100F1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100F1" w:rsidRPr="00585FB8" w:rsidRDefault="004100F1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2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1460"/>
      </w:tblGrid>
      <w:tr w:rsidR="00566DC8" w:rsidRPr="00585FB8" w:rsidTr="00A3403E">
        <w:tc>
          <w:tcPr>
            <w:tcW w:w="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DC8" w:rsidRPr="00585FB8" w:rsidRDefault="00566DC8" w:rsidP="00585FB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5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Рік</w:t>
            </w:r>
          </w:p>
        </w:tc>
        <w:tc>
          <w:tcPr>
            <w:tcW w:w="11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DC8" w:rsidRPr="00585FB8" w:rsidRDefault="00566DC8" w:rsidP="00585FB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5F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Заплановані роботи</w:t>
            </w:r>
          </w:p>
        </w:tc>
      </w:tr>
      <w:tr w:rsidR="00566DC8" w:rsidRPr="00585FB8" w:rsidTr="00A3403E">
        <w:tc>
          <w:tcPr>
            <w:tcW w:w="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DC8" w:rsidRPr="00585FB8" w:rsidRDefault="00566DC8" w:rsidP="00A22A2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A22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-202</w:t>
            </w:r>
            <w:r w:rsidR="00A22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DC8" w:rsidRPr="00585FB8" w:rsidRDefault="00566DC8" w:rsidP="00B05574">
            <w:pPr>
              <w:spacing w:after="0" w:line="312" w:lineRule="atLeast"/>
              <w:ind w:right="2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Поточний ремонт закладу. </w:t>
            </w:r>
            <w:r w:rsidR="00084B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Встановлення додаткового входу і виходу школи,  кімнати – ізолятора. Капітальний ремонт шкільної котельні.</w:t>
            </w:r>
            <w:r w:rsidR="00B05574"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Придбання мультимедійних центрів для </w:t>
            </w:r>
            <w:r w:rsidR="00B055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1,2 класів та </w:t>
            </w:r>
            <w:r w:rsidR="00B05574"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кабінет</w:t>
            </w:r>
            <w:r w:rsidR="00B055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історії.</w:t>
            </w:r>
          </w:p>
        </w:tc>
      </w:tr>
      <w:tr w:rsidR="00566DC8" w:rsidRPr="00585FB8" w:rsidTr="00A3403E">
        <w:tc>
          <w:tcPr>
            <w:tcW w:w="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DC8" w:rsidRPr="00585FB8" w:rsidRDefault="00566DC8" w:rsidP="00A22A2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</w:t>
            </w:r>
            <w:r w:rsidR="00A22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-202</w:t>
            </w:r>
            <w:r w:rsidR="00A22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DC8" w:rsidRPr="00585FB8" w:rsidRDefault="00566DC8" w:rsidP="00585FB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ремонтних робіт місць загального користування. Придбання нових</w:t>
            </w:r>
          </w:p>
          <w:p w:rsidR="00566DC8" w:rsidRPr="00585FB8" w:rsidRDefault="00566DC8" w:rsidP="00A964B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шкільних меблів та дошок. Заміна світильників у коридорах</w:t>
            </w:r>
            <w:r w:rsidR="00A964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A964B8"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Облаштування внутрішнього дворика.</w:t>
            </w:r>
          </w:p>
        </w:tc>
      </w:tr>
      <w:tr w:rsidR="00566DC8" w:rsidRPr="00585FB8" w:rsidTr="00A3403E">
        <w:tc>
          <w:tcPr>
            <w:tcW w:w="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DC8" w:rsidRPr="00585FB8" w:rsidRDefault="00566DC8" w:rsidP="00A22A2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</w:t>
            </w:r>
            <w:r w:rsidR="00A22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-202</w:t>
            </w:r>
            <w:r w:rsidR="00A22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DC8" w:rsidRPr="00585FB8" w:rsidRDefault="00566DC8" w:rsidP="00585FB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Поточний ремонт спортивного  залу. Придбання мультимедійних </w:t>
            </w:r>
            <w:proofErr w:type="spellStart"/>
            <w:r w:rsidR="00B05574"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</w:t>
            </w:r>
            <w:r w:rsidR="00B055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 w:rsidR="00B05574"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кторів</w:t>
            </w:r>
            <w:proofErr w:type="spellEnd"/>
          </w:p>
          <w:p w:rsidR="00566DC8" w:rsidRPr="00585FB8" w:rsidRDefault="00566DC8" w:rsidP="00A964B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для кабінетів </w:t>
            </w:r>
            <w:r w:rsidR="00B055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фізики, хімії</w:t>
            </w: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="00B055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964B8"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Придбання нового</w:t>
            </w:r>
            <w:r w:rsidR="00A964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964B8"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посуду до шкільної їдальні.</w:t>
            </w:r>
          </w:p>
        </w:tc>
      </w:tr>
      <w:tr w:rsidR="00566DC8" w:rsidRPr="00585FB8" w:rsidTr="00A3403E">
        <w:tc>
          <w:tcPr>
            <w:tcW w:w="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6DC8" w:rsidRPr="00585FB8" w:rsidRDefault="00566DC8" w:rsidP="00A22A2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</w:t>
            </w:r>
            <w:r w:rsidR="00A22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-202</w:t>
            </w:r>
            <w:r w:rsidR="00A22A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4B8" w:rsidRPr="00585FB8" w:rsidRDefault="00566DC8" w:rsidP="00A964B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Поточний ремонт сходових клітин та шкільних коридорів. </w:t>
            </w:r>
          </w:p>
          <w:p w:rsidR="00566DC8" w:rsidRPr="00585FB8" w:rsidRDefault="00566DC8" w:rsidP="00585FB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 зони відпочинку на шкільному подвір’ї.</w:t>
            </w:r>
            <w:r w:rsidR="00A964B8" w:rsidRPr="00585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Ремонт фасаду </w:t>
            </w:r>
            <w:r w:rsidR="00A964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школи.</w:t>
            </w:r>
          </w:p>
        </w:tc>
      </w:tr>
    </w:tbl>
    <w:p w:rsidR="00044587" w:rsidRDefault="00044587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lastRenderedPageBreak/>
        <w:t xml:space="preserve">Структура організації </w:t>
      </w:r>
      <w:r w:rsidR="009F1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освітнь</w:t>
      </w:r>
      <w:r w:rsidRPr="00585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ого процесу на трьох ступенях навчання.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66DC8" w:rsidRPr="00585FB8" w:rsidRDefault="00B05574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ктуванні</w:t>
      </w:r>
      <w:proofErr w:type="spellEnd"/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реалізації стратегічних напрямків розвитку за ступенями освіти ми йдемо в першу чергу "від учня", тобто декларування та втілення на практиці ідеї, які відображають відношення школярів до своєї особистої участі в освітньому процесі. Метою будь-якої освітньої системи є створення умов, які забезпечують досягнення учнем відповідного рівня освіти. Ми розуміємо це не тільки як оволодіння відповідними знаннями та вміннями, а і як формування стійких особистісних якостей учнів, необхідних їм в освітньому процесі та після випуску зі школи на протязі всього життя.</w:t>
      </w:r>
    </w:p>
    <w:p w:rsidR="00B05574" w:rsidRDefault="00B05574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Початкова школа (1-4 класи)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66DC8" w:rsidRPr="00585FB8" w:rsidRDefault="00B05574" w:rsidP="000F506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Початкова школа поряд із традиційними цілями освітнього процесу на цій ступені навчання - формування базових знань, умінь та навичок - проголошує ціль розвитку пізнавальної мотивації учня та розвитку комунікативних компетенцій учня, тобто навичок культури спілкування та самопізнання.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Призначення початкової школи полягатиме у становленні життєвих навичок особистості учня. Стратегічним напрямком розвитку початкової ступені освіти є створення таких умов, за якими у кожного учня створюється установка, яку можна сформулювати в словах: </w:t>
      </w:r>
      <w:r w:rsidR="00DB064A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Моя школа – </w:t>
      </w:r>
      <w:r w:rsidR="00DB064A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 </w:t>
      </w:r>
      <w:proofErr w:type="spellStart"/>
      <w:r w:rsidR="00DB064A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Кам</w:t>
      </w:r>
      <w:r w:rsidR="00205AFF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DB064A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янківська</w:t>
      </w:r>
      <w:proofErr w:type="spellEnd"/>
      <w:r w:rsidR="00DB064A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школа»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Основне завдання початкової школи - створити умови, які допоможуть дитині, яка починає свій освітній шлях, повірити в те, що навчання може і повинно бути для нього успішним, цікавим та привабливим.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Основна школа (5-7 класи)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66DC8" w:rsidRPr="00585FB8" w:rsidRDefault="00205AFF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Стратегічним напрямком розвитку середнього ступеню освіти є створення таких психолого-педагогічних умов, при яких у кожного учня створюється установка , яку можна сформулювати в словах: "Я вмію та люблю вчитися" , розвивається відповідний комплекс навчальних умінь , навичок, відповідна система цінностей та мотивів участі в щоденному шкільному житті.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Продовжуючи цілі початкової школи, основним завданням середньої школи є створення таких умов, які дозволять допомогти учню засвоїти "технології успіху та досягнень", при цьому зберегти загальну </w:t>
      </w:r>
      <w:proofErr w:type="spellStart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</w:t>
      </w:r>
      <w:proofErr w:type="spellEnd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-позитивну орієнтацію на школу. Крім того, реалізація даного стратегічного напрямку буде сприяти створенню у школярів комплексної освітньої мотивації, тобто мотивації з основою не тільки на традиційних мотивах обов'язку, але й мотивів корисності (прагматичні) та мотивів задоволення (отримання радісних </w:t>
      </w:r>
      <w:proofErr w:type="spellStart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відчуттів</w:t>
      </w:r>
      <w:proofErr w:type="spellEnd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можливості самореалізації в процесі освітньої діяльності).  На старшому ступені навчання, отримані учнями 5-7 класів навички ефективної навчальної діяльності дозволять їм успішно засвоювати зміст будь-якого профілю навчання та усвідомлено проектувати свої майбутні професійні та освітні орієнтири.</w:t>
      </w:r>
    </w:p>
    <w:p w:rsidR="000F5069" w:rsidRDefault="000F5069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044587" w:rsidRDefault="00044587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4100F1" w:rsidRDefault="004100F1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4100F1" w:rsidRDefault="004100F1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lastRenderedPageBreak/>
        <w:t>Основна школа (8-9 класи)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цього етапу є рання спеціалізація за обраним напрямком навчання та створення класів </w:t>
      </w:r>
      <w:proofErr w:type="spellStart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допрофільної</w:t>
      </w:r>
      <w:proofErr w:type="spellEnd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підготовки.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Головним напрямком роботи з учнями стає формування первинної профільної орієнтації, вдосконалення навичок самостійної інтелектуальної діяльності, початок становлення світоглядної позиції особистості. На рівні 8 - 9 класів учні на базі циклу предметів мають можливість формувати свою індивідуальну освітню стратегію.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Призначення основної школи - розвиток функціональної грамотності учня, функціональних компетенцій, створення умов успішної життєдіяльності в суспільстві, впровадження системи </w:t>
      </w:r>
      <w:proofErr w:type="spellStart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допрофільної</w:t>
      </w:r>
      <w:proofErr w:type="spellEnd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підготовки до </w:t>
      </w:r>
      <w:proofErr w:type="spellStart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мультипрофільного</w:t>
      </w:r>
      <w:proofErr w:type="spellEnd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Старша школа ( 11 клас, профільне навчання)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Метою педагогічного процесу на даному етапі є завершення середньої освіти на базі профільного навчання з наданням можливості побудови індивідуальної освітньої та професійної стратегії учня на основі його ціннісної позиції.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Стратегічним напрямком розвитку старшого ступеню освіти є створення таких психолого-педагогічних умов, при яких у кожного учня створюється установка: "Я вибираю свій життєвий шлях і хочу вчитися далі".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Тому призначення старшої школи - оформлення життєвого проекту особистості, становлення індивідуально - особистісної технології життєтворчості, орієнтація учня на життєву </w:t>
      </w:r>
      <w:proofErr w:type="spellStart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самовизначеність</w:t>
      </w:r>
      <w:proofErr w:type="spellEnd"/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майбутню професію, трудову діяльність. Саме старша школа відповідає за досягнення учнем рівня професійної компетентності, саме старша школа повинна підготувати учня до життєвого самовизначення. У зв'язку з цим, головним стає питання те, яким чином той чи інший профіль забезпечує досягнення учнем необхідного рівня базової компетентності та сприяє здійсненню учнем успішного вибору подальшого освітнього та професійного шляху.</w:t>
      </w:r>
    </w:p>
    <w:p w:rsidR="000F5069" w:rsidRDefault="000F5069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школі ІІІ ступеня пропонуються такі освітні програми: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85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Доцільними будуть такі форми викладання: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лекція, семінар, практикум, лабораторні заняття. Старшокласники займатимуться дослідницькою діяльністю, оволодіватимуть навичками захисту проектів, основами само презентації, братимуть участь в роботі МАН та у Всеукраїнському конкурсі учнівської творчості.</w:t>
      </w:r>
    </w:p>
    <w:p w:rsidR="00566DC8" w:rsidRPr="00585FB8" w:rsidRDefault="000F5069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Таким чином, основним напрямком розвитку школи стане реалізація </w:t>
      </w:r>
      <w:proofErr w:type="spellStart"/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компетентнісного</w:t>
      </w:r>
      <w:proofErr w:type="spellEnd"/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підходу в освітній взаємодії. Тобто це така практика, при якій відбувається засвоєння кожним учнем комплексу знань, умінь та навичок, який дозволяє учневі розв'язувати </w:t>
      </w:r>
      <w:proofErr w:type="spellStart"/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життєво</w:t>
      </w:r>
      <w:proofErr w:type="spellEnd"/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значущі завдання як в процесі навчання в школі, так і в подальшому житті.</w:t>
      </w:r>
    </w:p>
    <w:p w:rsidR="00DE6E71" w:rsidRDefault="00DE6E71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044587" w:rsidRDefault="00044587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4100F1" w:rsidRDefault="004100F1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4100F1" w:rsidRDefault="004100F1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_GoBack"/>
      <w:bookmarkEnd w:id="1"/>
      <w:r w:rsidRPr="00585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Очікувані результати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566DC8" w:rsidRPr="00585FB8" w:rsidRDefault="00566DC8" w:rsidP="00585FB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6DC8" w:rsidRPr="00585FB8" w:rsidRDefault="006D6A15" w:rsidP="00585FB8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Кам</w:t>
      </w:r>
      <w:r w:rsidRPr="00585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’</w:t>
      </w: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янківська</w:t>
      </w:r>
      <w:proofErr w:type="spellEnd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школа 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школа співпраці, уміння жити і працювати з тими, хто поруч.</w:t>
      </w:r>
    </w:p>
    <w:p w:rsidR="00566DC8" w:rsidRPr="00585FB8" w:rsidRDefault="006D6A15" w:rsidP="00585FB8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Кам</w:t>
      </w:r>
      <w:r w:rsidRPr="00585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’</w:t>
      </w: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янківська</w:t>
      </w:r>
      <w:proofErr w:type="spellEnd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школа 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школа з позитивною атмосферою, емоційним комфортом та можливістю самореалізації кожного вчителя та учня.</w:t>
      </w:r>
    </w:p>
    <w:p w:rsidR="00566DC8" w:rsidRPr="00585FB8" w:rsidRDefault="006D6A15" w:rsidP="00585FB8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Кам</w:t>
      </w:r>
      <w:r w:rsidRPr="00585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’</w:t>
      </w: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янківська</w:t>
      </w:r>
      <w:proofErr w:type="spellEnd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школа 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заклад освіти, зосереджений на дитині, а не на академічних знаннях.</w:t>
      </w:r>
    </w:p>
    <w:p w:rsidR="00566DC8" w:rsidRPr="00585FB8" w:rsidRDefault="006D6A15" w:rsidP="00585FB8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Кам</w:t>
      </w:r>
      <w:r w:rsidRPr="00585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’</w:t>
      </w: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янківська</w:t>
      </w:r>
      <w:proofErr w:type="spellEnd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школа 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освітня територія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впровадження інноваційних та передових технологій.</w:t>
      </w:r>
    </w:p>
    <w:p w:rsidR="00566DC8" w:rsidRPr="00585FB8" w:rsidRDefault="003B2101" w:rsidP="00585FB8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Кам</w:t>
      </w:r>
      <w:r w:rsidRPr="00585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’</w:t>
      </w:r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янківська</w:t>
      </w:r>
      <w:proofErr w:type="spellEnd"/>
      <w:r w:rsidRPr="00585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школа </w:t>
      </w:r>
      <w:r w:rsidR="00566DC8" w:rsidRPr="00585F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заклад освіти, націлений на майбутнє в єдиному освітньому просторі.</w:t>
      </w:r>
    </w:p>
    <w:p w:rsidR="00566DC8" w:rsidRPr="00E662BC" w:rsidRDefault="003B2101" w:rsidP="006C26F7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E66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566DC8" w:rsidRPr="00E66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ипускник</w:t>
      </w:r>
      <w:r w:rsidRPr="00E66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6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Кам</w:t>
      </w:r>
      <w:r w:rsidRPr="00E66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’</w:t>
      </w:r>
      <w:r w:rsidRPr="00E66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янківської</w:t>
      </w:r>
      <w:proofErr w:type="spellEnd"/>
      <w:r w:rsidRPr="00E66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школи</w:t>
      </w:r>
      <w:r w:rsidR="00566DC8" w:rsidRPr="00E66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успішний випускник, здатний правильно обрати професію, побудувати особисту кар’єру та власне життя.</w:t>
      </w:r>
    </w:p>
    <w:p w:rsidR="00117A8B" w:rsidRPr="00585FB8" w:rsidRDefault="00117A8B" w:rsidP="00585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7A8B" w:rsidRPr="00585F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852"/>
    <w:multiLevelType w:val="multilevel"/>
    <w:tmpl w:val="DAB8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66091"/>
    <w:multiLevelType w:val="multilevel"/>
    <w:tmpl w:val="B100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D3F06"/>
    <w:multiLevelType w:val="multilevel"/>
    <w:tmpl w:val="3094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424E8"/>
    <w:multiLevelType w:val="multilevel"/>
    <w:tmpl w:val="3E4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7C572C"/>
    <w:multiLevelType w:val="multilevel"/>
    <w:tmpl w:val="DC84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15C80"/>
    <w:multiLevelType w:val="multilevel"/>
    <w:tmpl w:val="A5D0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AA77EB"/>
    <w:multiLevelType w:val="multilevel"/>
    <w:tmpl w:val="745E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025ACA"/>
    <w:multiLevelType w:val="multilevel"/>
    <w:tmpl w:val="A712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AA33C4"/>
    <w:multiLevelType w:val="multilevel"/>
    <w:tmpl w:val="550C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28074F"/>
    <w:multiLevelType w:val="multilevel"/>
    <w:tmpl w:val="41CA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FF2101"/>
    <w:multiLevelType w:val="multilevel"/>
    <w:tmpl w:val="9244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F70A93"/>
    <w:multiLevelType w:val="multilevel"/>
    <w:tmpl w:val="9B58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12"/>
    <w:rsid w:val="00044587"/>
    <w:rsid w:val="00081DDB"/>
    <w:rsid w:val="00084B61"/>
    <w:rsid w:val="000F5069"/>
    <w:rsid w:val="0010278D"/>
    <w:rsid w:val="00117A8B"/>
    <w:rsid w:val="001C17CC"/>
    <w:rsid w:val="00205AFF"/>
    <w:rsid w:val="00235412"/>
    <w:rsid w:val="002478D4"/>
    <w:rsid w:val="00255ED5"/>
    <w:rsid w:val="00311230"/>
    <w:rsid w:val="003B2101"/>
    <w:rsid w:val="004100F1"/>
    <w:rsid w:val="00483CB4"/>
    <w:rsid w:val="00493739"/>
    <w:rsid w:val="00566DC8"/>
    <w:rsid w:val="0058041B"/>
    <w:rsid w:val="00585FB8"/>
    <w:rsid w:val="005D6A9B"/>
    <w:rsid w:val="006D6A15"/>
    <w:rsid w:val="006F10C9"/>
    <w:rsid w:val="007D5D07"/>
    <w:rsid w:val="00831CD1"/>
    <w:rsid w:val="00895878"/>
    <w:rsid w:val="00963B9F"/>
    <w:rsid w:val="009A7FFE"/>
    <w:rsid w:val="009F1436"/>
    <w:rsid w:val="00A22A27"/>
    <w:rsid w:val="00A4075C"/>
    <w:rsid w:val="00A964B8"/>
    <w:rsid w:val="00B05574"/>
    <w:rsid w:val="00C622B2"/>
    <w:rsid w:val="00C85D32"/>
    <w:rsid w:val="00DB064A"/>
    <w:rsid w:val="00DE6E71"/>
    <w:rsid w:val="00DE7EFA"/>
    <w:rsid w:val="00E32C25"/>
    <w:rsid w:val="00E35069"/>
    <w:rsid w:val="00E43B72"/>
    <w:rsid w:val="00E662BC"/>
    <w:rsid w:val="00F01AEB"/>
    <w:rsid w:val="00F36C78"/>
    <w:rsid w:val="00F858BE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6866"/>
  <w15:chartTrackingRefBased/>
  <w15:docId w15:val="{FBA97449-D85E-48DC-844C-A5F59FCC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AE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12213</Words>
  <Characters>6962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2020-08-25T11:37:00Z</dcterms:created>
  <dcterms:modified xsi:type="dcterms:W3CDTF">2020-09-02T14:41:00Z</dcterms:modified>
</cp:coreProperties>
</file>