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8A" w:rsidRPr="00D8308A" w:rsidRDefault="00D8308A" w:rsidP="00D8308A">
      <w:pPr>
        <w:pStyle w:val="bez"/>
        <w:jc w:val="center"/>
        <w:rPr>
          <w:color w:val="000000"/>
          <w:sz w:val="28"/>
          <w:szCs w:val="28"/>
          <w:lang w:val="uk-UA"/>
        </w:rPr>
      </w:pPr>
      <w:r w:rsidRPr="00D8308A">
        <w:rPr>
          <w:b/>
          <w:bCs/>
          <w:color w:val="000000"/>
          <w:sz w:val="28"/>
          <w:szCs w:val="28"/>
          <w:lang w:val="uk-UA"/>
        </w:rPr>
        <w:t>Критерiї оцiнювання навчальних досягнень учнiв</w:t>
      </w:r>
      <w:r w:rsidRPr="00D8308A">
        <w:rPr>
          <w:b/>
          <w:bCs/>
          <w:color w:val="000000"/>
          <w:sz w:val="28"/>
          <w:szCs w:val="28"/>
          <w:lang w:val="uk-UA"/>
        </w:rPr>
        <w:br/>
        <w:t>при розв’язуваннi задач</w:t>
      </w:r>
      <w:r>
        <w:rPr>
          <w:b/>
          <w:bCs/>
          <w:color w:val="000000"/>
          <w:sz w:val="28"/>
          <w:szCs w:val="28"/>
          <w:lang w:val="uk-UA"/>
        </w:rPr>
        <w:t xml:space="preserve"> з фізики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1361"/>
        <w:gridCol w:w="7999"/>
      </w:tblGrid>
      <w:tr w:rsidR="00D8308A" w:rsidRPr="00D8308A" w:rsidTr="00016C82">
        <w:tblPrEx>
          <w:tblCellMar>
            <w:top w:w="0" w:type="dxa"/>
            <w:bottom w:w="0" w:type="dxa"/>
          </w:tblCellMar>
        </w:tblPrEx>
        <w:tc>
          <w:tcPr>
            <w:tcW w:w="1361"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shapka"/>
              <w:suppressAutoHyphens/>
              <w:spacing w:before="38" w:line="182" w:lineRule="atLeast"/>
              <w:rPr>
                <w:color w:val="000000"/>
                <w:sz w:val="28"/>
                <w:szCs w:val="28"/>
                <w:lang w:val="uk-UA"/>
              </w:rPr>
            </w:pPr>
            <w:r w:rsidRPr="00D8308A">
              <w:rPr>
                <w:color w:val="000000"/>
                <w:sz w:val="28"/>
                <w:szCs w:val="28"/>
                <w:lang w:val="uk-UA"/>
              </w:rPr>
              <w:t>Рiвнi навчальних досягнень учнів</w:t>
            </w:r>
          </w:p>
        </w:tc>
        <w:tc>
          <w:tcPr>
            <w:tcW w:w="7999"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shapka"/>
              <w:suppressAutoHyphens/>
              <w:spacing w:before="38" w:line="182" w:lineRule="atLeast"/>
              <w:rPr>
                <w:color w:val="000000"/>
                <w:sz w:val="28"/>
                <w:szCs w:val="28"/>
                <w:lang w:val="uk-UA"/>
              </w:rPr>
            </w:pPr>
            <w:r w:rsidRPr="00D8308A">
              <w:rPr>
                <w:color w:val="000000"/>
                <w:sz w:val="28"/>
                <w:szCs w:val="28"/>
                <w:lang w:val="uk-UA"/>
              </w:rPr>
              <w:t xml:space="preserve">Критерiї оцiнювання навчальних </w:t>
            </w:r>
            <w:r w:rsidRPr="00D8308A">
              <w:rPr>
                <w:color w:val="000000"/>
                <w:sz w:val="28"/>
                <w:szCs w:val="28"/>
                <w:lang w:val="uk-UA"/>
              </w:rPr>
              <w:br/>
              <w:t>досягнень учнiв</w:t>
            </w:r>
          </w:p>
        </w:tc>
      </w:tr>
      <w:tr w:rsidR="00D8308A" w:rsidRPr="00D8308A" w:rsidTr="00016C82">
        <w:tblPrEx>
          <w:tblCellMar>
            <w:top w:w="0" w:type="dxa"/>
            <w:bottom w:w="0" w:type="dxa"/>
          </w:tblCellMar>
        </w:tblPrEx>
        <w:tc>
          <w:tcPr>
            <w:tcW w:w="1361"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bez"/>
              <w:spacing w:before="29" w:line="196" w:lineRule="atLeast"/>
              <w:rPr>
                <w:color w:val="000000"/>
                <w:sz w:val="28"/>
                <w:szCs w:val="28"/>
                <w:lang w:val="uk-UA"/>
              </w:rPr>
            </w:pPr>
            <w:r w:rsidRPr="00D8308A">
              <w:rPr>
                <w:color w:val="000000"/>
                <w:sz w:val="28"/>
                <w:szCs w:val="28"/>
                <w:lang w:val="uk-UA"/>
              </w:rPr>
              <w:t xml:space="preserve">Початковий рiвень </w:t>
            </w:r>
            <w:r w:rsidRPr="00D8308A">
              <w:rPr>
                <w:color w:val="000000"/>
                <w:sz w:val="28"/>
                <w:szCs w:val="28"/>
                <w:lang w:val="uk-UA"/>
              </w:rPr>
              <w:br/>
              <w:t>(1—3 бали)</w:t>
            </w:r>
          </w:p>
        </w:tc>
        <w:tc>
          <w:tcPr>
            <w:tcW w:w="7999"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
              <w:spacing w:before="29" w:line="196" w:lineRule="atLeast"/>
              <w:rPr>
                <w:color w:val="000000"/>
                <w:sz w:val="28"/>
                <w:szCs w:val="28"/>
                <w:lang w:val="uk-UA"/>
              </w:rPr>
            </w:pPr>
            <w:r w:rsidRPr="00D8308A">
              <w:rPr>
                <w:color w:val="000000"/>
                <w:sz w:val="28"/>
                <w:szCs w:val="28"/>
                <w:lang w:val="uk-UA"/>
              </w:rPr>
              <w:t xml:space="preserve">Учень умiє розрiзняти фiзичнi величини, одиницi вимiрювання з даної теми, розв’язувати задачi з допомогою вчителя лише на вiдтворення основних формул; здiйснювати найпростiшi математичнi дiї. </w:t>
            </w:r>
          </w:p>
        </w:tc>
      </w:tr>
      <w:tr w:rsidR="00D8308A" w:rsidRPr="00D8308A" w:rsidTr="00016C82">
        <w:tblPrEx>
          <w:tblCellMar>
            <w:top w:w="0" w:type="dxa"/>
            <w:bottom w:w="0" w:type="dxa"/>
          </w:tblCellMar>
        </w:tblPrEx>
        <w:tc>
          <w:tcPr>
            <w:tcW w:w="1361"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bez"/>
              <w:spacing w:before="29" w:line="196" w:lineRule="atLeast"/>
              <w:rPr>
                <w:color w:val="000000"/>
                <w:sz w:val="28"/>
                <w:szCs w:val="28"/>
                <w:lang w:val="uk-UA"/>
              </w:rPr>
            </w:pPr>
            <w:r w:rsidRPr="00D8308A">
              <w:rPr>
                <w:color w:val="000000"/>
                <w:sz w:val="28"/>
                <w:szCs w:val="28"/>
                <w:lang w:val="uk-UA"/>
              </w:rPr>
              <w:t xml:space="preserve">Середнiй рiвень </w:t>
            </w:r>
            <w:r w:rsidRPr="00D8308A">
              <w:rPr>
                <w:color w:val="000000"/>
                <w:sz w:val="28"/>
                <w:szCs w:val="28"/>
                <w:lang w:val="uk-UA"/>
              </w:rPr>
              <w:br/>
              <w:t>(4—6 балiв)</w:t>
            </w:r>
          </w:p>
        </w:tc>
        <w:tc>
          <w:tcPr>
            <w:tcW w:w="7999"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
              <w:spacing w:before="29" w:line="196" w:lineRule="atLeast"/>
              <w:rPr>
                <w:color w:val="000000"/>
                <w:sz w:val="28"/>
                <w:szCs w:val="28"/>
                <w:lang w:val="uk-UA"/>
              </w:rPr>
            </w:pPr>
            <w:r w:rsidRPr="00D8308A">
              <w:rPr>
                <w:color w:val="000000"/>
                <w:sz w:val="28"/>
                <w:szCs w:val="28"/>
                <w:lang w:val="uk-UA"/>
              </w:rPr>
              <w:t xml:space="preserve">Учень розв’язує типовi задачi та виконує вправи на одну—двi дiї (за зразком), виявляє здатнiсть обґрунтовувати деякi логiчнi кроки з допомогою вчителя. </w:t>
            </w:r>
          </w:p>
        </w:tc>
      </w:tr>
      <w:tr w:rsidR="00D8308A" w:rsidRPr="00D8308A" w:rsidTr="00016C82">
        <w:tblPrEx>
          <w:tblCellMar>
            <w:top w:w="0" w:type="dxa"/>
            <w:bottom w:w="0" w:type="dxa"/>
          </w:tblCellMar>
        </w:tblPrEx>
        <w:tc>
          <w:tcPr>
            <w:tcW w:w="1361"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bez"/>
              <w:spacing w:before="29" w:line="196" w:lineRule="atLeast"/>
              <w:rPr>
                <w:color w:val="000000"/>
                <w:sz w:val="28"/>
                <w:szCs w:val="28"/>
                <w:lang w:val="uk-UA"/>
              </w:rPr>
            </w:pPr>
            <w:r w:rsidRPr="00D8308A">
              <w:rPr>
                <w:color w:val="000000"/>
                <w:sz w:val="28"/>
                <w:szCs w:val="28"/>
                <w:lang w:val="uk-UA"/>
              </w:rPr>
              <w:t xml:space="preserve">Достатнiй рiвень </w:t>
            </w:r>
            <w:r w:rsidRPr="00D8308A">
              <w:rPr>
                <w:color w:val="000000"/>
                <w:sz w:val="28"/>
                <w:szCs w:val="28"/>
                <w:lang w:val="uk-UA"/>
              </w:rPr>
              <w:br/>
              <w:t>(7—9 балiв)</w:t>
            </w:r>
          </w:p>
        </w:tc>
        <w:tc>
          <w:tcPr>
            <w:tcW w:w="7999"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
              <w:spacing w:before="29" w:line="196" w:lineRule="atLeast"/>
              <w:rPr>
                <w:color w:val="000000"/>
                <w:sz w:val="28"/>
                <w:szCs w:val="28"/>
                <w:lang w:val="uk-UA"/>
              </w:rPr>
            </w:pPr>
            <w:r w:rsidRPr="00D8308A">
              <w:rPr>
                <w:color w:val="000000"/>
                <w:sz w:val="28"/>
                <w:szCs w:val="28"/>
                <w:lang w:val="uk-UA"/>
              </w:rPr>
              <w:t xml:space="preserve">Учень самостiйно розв’язує типовi задачi й виконує вправи з одної теми, обґрунтовуючи обраний спосiб розв’язку. </w:t>
            </w:r>
          </w:p>
        </w:tc>
      </w:tr>
      <w:tr w:rsidR="00D8308A" w:rsidRPr="00D8308A" w:rsidTr="00016C82">
        <w:tblPrEx>
          <w:tblCellMar>
            <w:top w:w="0" w:type="dxa"/>
            <w:bottom w:w="0" w:type="dxa"/>
          </w:tblCellMar>
        </w:tblPrEx>
        <w:tc>
          <w:tcPr>
            <w:tcW w:w="1361"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bez"/>
              <w:spacing w:before="29" w:line="196" w:lineRule="atLeast"/>
              <w:rPr>
                <w:color w:val="000000"/>
                <w:sz w:val="28"/>
                <w:szCs w:val="28"/>
                <w:lang w:val="uk-UA"/>
              </w:rPr>
            </w:pPr>
            <w:r w:rsidRPr="00D8308A">
              <w:rPr>
                <w:color w:val="000000"/>
                <w:sz w:val="28"/>
                <w:szCs w:val="28"/>
                <w:lang w:val="uk-UA"/>
              </w:rPr>
              <w:t xml:space="preserve">Високий рiвень </w:t>
            </w:r>
            <w:r w:rsidRPr="00D8308A">
              <w:rPr>
                <w:color w:val="000000"/>
                <w:sz w:val="28"/>
                <w:szCs w:val="28"/>
                <w:lang w:val="uk-UA"/>
              </w:rPr>
              <w:br/>
              <w:t>(10—12 балiв)</w:t>
            </w:r>
          </w:p>
        </w:tc>
        <w:tc>
          <w:tcPr>
            <w:tcW w:w="7999" w:type="dxa"/>
            <w:tcBorders>
              <w:top w:val="single" w:sz="4" w:space="0" w:color="auto"/>
              <w:left w:val="single" w:sz="4" w:space="0" w:color="auto"/>
              <w:bottom w:val="single" w:sz="4" w:space="0" w:color="auto"/>
              <w:right w:val="single" w:sz="4" w:space="0" w:color="auto"/>
            </w:tcBorders>
          </w:tcPr>
          <w:p w:rsidR="00D8308A" w:rsidRPr="00D8308A" w:rsidRDefault="00D8308A" w:rsidP="00016C82">
            <w:pPr>
              <w:pStyle w:val="TableText"/>
              <w:spacing w:before="29" w:line="196" w:lineRule="atLeast"/>
              <w:rPr>
                <w:color w:val="000000"/>
                <w:sz w:val="28"/>
                <w:szCs w:val="28"/>
                <w:lang w:val="uk-UA"/>
              </w:rPr>
            </w:pPr>
            <w:r w:rsidRPr="00D8308A">
              <w:rPr>
                <w:color w:val="000000"/>
                <w:sz w:val="28"/>
                <w:szCs w:val="28"/>
                <w:lang w:val="uk-UA"/>
              </w:rPr>
              <w:t xml:space="preserve">Учень самостiйно розв’язує комбiнованi типовi задачi стандартним або оригiнальним способом, розв’язує нестандартнi задачi. </w:t>
            </w:r>
          </w:p>
        </w:tc>
      </w:tr>
    </w:tbl>
    <w:p w:rsidR="00D8308A" w:rsidRPr="00D8308A" w:rsidRDefault="00D8308A" w:rsidP="00D8308A">
      <w:pPr>
        <w:pStyle w:val="a3"/>
        <w:rPr>
          <w:color w:val="000000"/>
          <w:sz w:val="28"/>
          <w:szCs w:val="28"/>
          <w:lang w:val="uk-UA"/>
        </w:rPr>
      </w:pPr>
      <w:r w:rsidRPr="00D8308A">
        <w:rPr>
          <w:color w:val="000000"/>
          <w:sz w:val="28"/>
          <w:szCs w:val="28"/>
          <w:lang w:val="uk-UA"/>
        </w:rPr>
        <w:t>Оцiнювання рiвня володiння учнями практичними умiннями та навичками здiйснюється за результатами виконання фронтальних лабораторних робiт, експериментальних задач, робiт фiзичного практикуму або пiдсумкової лабораторної чи експериментальної роботи. При цьому необхiдно враховувати вмiння учня:</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планувати проведення дослiдiв чи спостережень;</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збирати установку за схемою;</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проводити спостереження, знiмати покази приладiв;</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оформлювати результати дослiдження (складати таблицi, будувати графiки тощо);</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визначати та обчислювати похибки вимiрювання;</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 xml:space="preserve">робити висновки, тлумачити похибки проведеного експерименту чи спостереження.  </w:t>
      </w:r>
    </w:p>
    <w:p w:rsidR="00D8308A" w:rsidRPr="00D8308A" w:rsidRDefault="00D8308A" w:rsidP="00D8308A">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sz w:val="28"/>
          <w:szCs w:val="28"/>
          <w:lang w:val="uk-UA"/>
        </w:rPr>
      </w:pPr>
      <w:r w:rsidRPr="00D8308A">
        <w:rPr>
          <w:sz w:val="28"/>
          <w:szCs w:val="28"/>
          <w:lang w:val="uk-UA"/>
        </w:rPr>
        <w:t>Додатково поставленi лабораторнi (експериментальнi) роботи вчитель може використовувати для створення проблемних ситуацiй, мотивацiї дiяльностi учнiв пiд час вивчення нового матерiалу, з метою вдосконалення практичних умiнь i навичок (складати схеми, проводити вимiрювання тощо). Такi роботи, як правило, не оцiнюються.</w:t>
      </w:r>
    </w:p>
    <w:p w:rsidR="00D8308A" w:rsidRPr="00D8308A" w:rsidRDefault="00D8308A" w:rsidP="00D8308A">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sz w:val="28"/>
          <w:szCs w:val="28"/>
          <w:lang w:val="uk-UA"/>
        </w:rPr>
      </w:pPr>
      <w:r w:rsidRPr="00D8308A">
        <w:rPr>
          <w:sz w:val="28"/>
          <w:szCs w:val="28"/>
          <w:lang w:val="uk-UA"/>
        </w:rPr>
        <w:t xml:space="preserve">Основна частина лабораторних робiт виконується пiсля вивчення вiдповiдного навчального матерiалу на етапi закрiплення та узагальнення знань i вмiнь учнiв або пiд час тематичного облiку. </w:t>
      </w:r>
    </w:p>
    <w:p w:rsidR="00D8308A" w:rsidRPr="00D8308A" w:rsidRDefault="00D8308A" w:rsidP="00D8308A">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sz w:val="28"/>
          <w:szCs w:val="28"/>
          <w:lang w:val="uk-UA"/>
        </w:rPr>
      </w:pPr>
      <w:r w:rsidRPr="00D8308A">
        <w:rPr>
          <w:sz w:val="28"/>
          <w:szCs w:val="28"/>
          <w:lang w:val="uk-UA"/>
        </w:rPr>
        <w:lastRenderedPageBreak/>
        <w:t>Оцiнюванню пiдлягають i роботи фiзичного практикуму, якi носять узагальнюючий характер з однiєї чи кiлькох тем. За результатами всiх робiт практикуму виставляється пiдсумкова оцiнка як тематична. Якщо практикум подiляється на двi частини, тобто частина робiт виконується у І пiврiччi, частина — у II пiврiччi, то до журналу виставляються двi пiдсумковi (тематичнi) оцiнки.</w:t>
      </w:r>
    </w:p>
    <w:p w:rsidR="00D8308A" w:rsidRPr="00D8308A" w:rsidRDefault="00D8308A" w:rsidP="00D8308A">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sz w:val="28"/>
          <w:szCs w:val="28"/>
          <w:lang w:val="uk-UA"/>
        </w:rPr>
      </w:pPr>
      <w:r w:rsidRPr="00D8308A">
        <w:rPr>
          <w:sz w:val="28"/>
          <w:szCs w:val="28"/>
          <w:lang w:val="uk-UA"/>
        </w:rPr>
        <w:t>Рiвнi складностi лабораторних робiт можуть задаватися:</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через змiст та кiлькiсть додаткових завдань i запитань вiдповiдно до теми роботи;</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через рiзний рiвень самостiйностi виконання роботи (за постiйної допомоги вчителя, виконання за зразком, докладною або скороченою iнструкцiєю, без iнструкцiї);</w:t>
      </w:r>
    </w:p>
    <w:p w:rsidR="00D8308A" w:rsidRPr="00D8308A" w:rsidRDefault="00D8308A" w:rsidP="00D8308A">
      <w:pPr>
        <w:pStyle w:val="videl"/>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8"/>
          <w:szCs w:val="28"/>
          <w:lang w:val="uk-UA"/>
        </w:rPr>
      </w:pPr>
      <w:r w:rsidRPr="00D8308A">
        <w:rPr>
          <w:sz w:val="28"/>
          <w:szCs w:val="28"/>
          <w:lang w:val="uk-UA"/>
        </w:rPr>
        <w:t>органiзацiєю нестандартних ситуацiй (формулювання учнем мети роботи, складання ним особистого плану роботи, обґрунтування його, визначення приладiв та матерiалiв, по</w:t>
      </w:r>
      <w:r w:rsidRPr="00D8308A">
        <w:rPr>
          <w:sz w:val="28"/>
          <w:szCs w:val="28"/>
          <w:lang w:val="uk-UA"/>
        </w:rPr>
        <w:softHyphen/>
        <w:t>трiбних для її виконання, самостiйне виконання роботи та оцiнка її результатiв).</w:t>
      </w:r>
    </w:p>
    <w:p w:rsidR="00D8308A" w:rsidRPr="00D8308A" w:rsidRDefault="00D8308A" w:rsidP="00D8308A">
      <w:pPr>
        <w:pStyle w:val="a3"/>
        <w:rPr>
          <w:color w:val="000000"/>
          <w:sz w:val="28"/>
          <w:szCs w:val="28"/>
          <w:lang w:val="uk-UA"/>
        </w:rPr>
      </w:pPr>
      <w:r w:rsidRPr="00D8308A">
        <w:rPr>
          <w:color w:val="000000"/>
          <w:sz w:val="28"/>
          <w:szCs w:val="28"/>
          <w:lang w:val="uk-UA"/>
        </w:rPr>
        <w:t>Обов’язковим при оцiнюваннi для всiх рiвнiв є врахування дотримання учнями правил технiки безпеки пiд час виконання фронтальних лабораторних робiт чи робiт фiзичного практикуму.</w:t>
      </w:r>
    </w:p>
    <w:p w:rsidR="00D8308A" w:rsidRPr="00D8308A" w:rsidRDefault="00D8308A" w:rsidP="00D8308A">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sz w:val="28"/>
          <w:szCs w:val="28"/>
          <w:lang w:val="uk-UA"/>
        </w:rPr>
      </w:pPr>
      <w:r w:rsidRPr="00D8308A">
        <w:rPr>
          <w:sz w:val="28"/>
          <w:szCs w:val="28"/>
          <w:lang w:val="uk-UA"/>
        </w:rPr>
        <w:t>При оцiнюваннi практичних знань та вмiнь учнiв потрiбно користуватися характеристиками рiвнiв оволодiння цими умiннями, поданими нижче.</w:t>
      </w:r>
    </w:p>
    <w:p w:rsidR="00CE213D" w:rsidRPr="00D8308A" w:rsidRDefault="00CE213D">
      <w:pPr>
        <w:rPr>
          <w:sz w:val="28"/>
          <w:szCs w:val="28"/>
          <w:lang w:val="uk-UA"/>
        </w:rPr>
      </w:pPr>
    </w:p>
    <w:sectPr w:rsidR="00CE213D" w:rsidRPr="00D8308A" w:rsidSect="00CE2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altica">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6E088C"/>
    <w:lvl w:ilvl="0">
      <w:numFmt w:val="decimal"/>
      <w:lvlText w:val="*"/>
      <w:lvlJc w:val="left"/>
    </w:lvl>
  </w:abstractNum>
  <w:num w:numId="1">
    <w:abstractNumId w:val="0"/>
    <w:lvlOverride w:ilvl="0">
      <w:lvl w:ilvl="0">
        <w:start w:val="1"/>
        <w:numFmt w:val="bullet"/>
        <w:lvlText w:val="•"/>
        <w:legacy w:legacy="1" w:legacySpace="0" w:legacyIndent="300"/>
        <w:lvlJc w:val="left"/>
        <w:pPr>
          <w:ind w:left="300" w:hanging="300"/>
        </w:pPr>
        <w:rPr>
          <w:rFonts w:ascii="@Baltica" w:hAnsi="@Baltica" w:cs="@Baltica" w:hint="default"/>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8308A"/>
    <w:rsid w:val="00CE213D"/>
    <w:rsid w:val="00D83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8A"/>
    <w:pPr>
      <w:autoSpaceDE w:val="0"/>
      <w:autoSpaceDN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D8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57" w:right="57" w:firstLine="283"/>
      <w:jc w:val="both"/>
    </w:pPr>
    <w:rPr>
      <w:rFonts w:ascii="Times New Roman" w:eastAsia="Times New Roman" w:hAnsi="Times New Roman" w:cs="Times New Roman"/>
      <w:sz w:val="20"/>
      <w:szCs w:val="20"/>
      <w:lang w:eastAsia="uk-UA"/>
    </w:rPr>
  </w:style>
  <w:style w:type="paragraph" w:customStyle="1" w:styleId="bez">
    <w:name w:val="bez"/>
    <w:rsid w:val="00D8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both"/>
    </w:pPr>
    <w:rPr>
      <w:rFonts w:ascii="Times New Roman" w:eastAsia="Times New Roman" w:hAnsi="Times New Roman" w:cs="Times New Roman"/>
      <w:sz w:val="20"/>
      <w:szCs w:val="20"/>
      <w:lang w:val="en-US" w:eastAsia="uk-UA"/>
    </w:rPr>
  </w:style>
  <w:style w:type="paragraph" w:customStyle="1" w:styleId="videl">
    <w:name w:val="videl"/>
    <w:rsid w:val="00D8308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221"/>
      <w:jc w:val="both"/>
    </w:pPr>
    <w:rPr>
      <w:rFonts w:ascii="Times New Roman" w:eastAsia="Times New Roman" w:hAnsi="Times New Roman" w:cs="Times New Roman"/>
      <w:sz w:val="20"/>
      <w:szCs w:val="20"/>
      <w:lang w:eastAsia="uk-UA"/>
    </w:rPr>
  </w:style>
  <w:style w:type="paragraph" w:customStyle="1" w:styleId="TableTextshapka">
    <w:name w:val="Table Text_shapka"/>
    <w:rsid w:val="00D8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TableTextbez">
    <w:name w:val="Table Text_bez"/>
    <w:rsid w:val="00D8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57" w:right="57"/>
      <w:jc w:val="center"/>
    </w:pPr>
    <w:rPr>
      <w:rFonts w:ascii="Times New Roman" w:eastAsia="Times New Roman" w:hAnsi="Times New Roman" w:cs="Times New Roman"/>
      <w:sz w:val="20"/>
      <w:szCs w:val="20"/>
      <w:lang w:eastAsia="uk-UA"/>
    </w:rPr>
  </w:style>
  <w:style w:type="paragraph" w:styleId="a3">
    <w:name w:val="Body Text"/>
    <w:basedOn w:val="a"/>
    <w:link w:val="a4"/>
    <w:rsid w:val="00D8308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spacing w:line="220" w:lineRule="atLeast"/>
      <w:ind w:firstLine="300"/>
      <w:jc w:val="both"/>
    </w:pPr>
  </w:style>
  <w:style w:type="character" w:customStyle="1" w:styleId="a4">
    <w:name w:val="Основной текст Знак"/>
    <w:basedOn w:val="a0"/>
    <w:link w:val="a3"/>
    <w:rsid w:val="00D8308A"/>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2750</Characters>
  <Application>Microsoft Office Word</Application>
  <DocSecurity>0</DocSecurity>
  <Lines>22</Lines>
  <Paragraphs>6</Paragraphs>
  <ScaleCrop>false</ScaleCrop>
  <Company>DG Win&amp;Soft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2020-03-02T17:47:00Z</dcterms:created>
  <dcterms:modified xsi:type="dcterms:W3CDTF">2020-03-02T17:49:00Z</dcterms:modified>
</cp:coreProperties>
</file>