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039" w:rsidRPr="00DB0039" w:rsidRDefault="00DB0039" w:rsidP="00DB0039">
      <w:pPr>
        <w:spacing w:after="0" w:line="240" w:lineRule="auto"/>
        <w:textAlignment w:val="baseline"/>
        <w:outlineLvl w:val="0"/>
        <w:rPr>
          <w:rFonts w:ascii="Times New Roman" w:eastAsia="Times New Roman" w:hAnsi="Times New Roman" w:cs="Times New Roman"/>
          <w:b/>
          <w:bCs/>
          <w:color w:val="000000"/>
          <w:kern w:val="36"/>
          <w:sz w:val="32"/>
          <w:szCs w:val="32"/>
          <w:lang w:val="uk-UA" w:eastAsia="ru-RU"/>
        </w:rPr>
      </w:pPr>
      <w:r w:rsidRPr="00DB0039">
        <w:rPr>
          <w:rFonts w:ascii="Times New Roman" w:eastAsia="Times New Roman" w:hAnsi="Times New Roman" w:cs="Times New Roman"/>
          <w:b/>
          <w:bCs/>
          <w:color w:val="000000"/>
          <w:kern w:val="36"/>
          <w:sz w:val="32"/>
          <w:szCs w:val="32"/>
          <w:lang w:eastAsia="ru-RU"/>
        </w:rPr>
        <w:t xml:space="preserve">Критерії оцінювання навчальних досягнень учнів </w:t>
      </w:r>
      <w:r w:rsidRPr="00DB0039">
        <w:rPr>
          <w:rFonts w:ascii="Times New Roman" w:eastAsia="Times New Roman" w:hAnsi="Times New Roman" w:cs="Times New Roman"/>
          <w:b/>
          <w:bCs/>
          <w:color w:val="000000"/>
          <w:kern w:val="36"/>
          <w:sz w:val="32"/>
          <w:szCs w:val="32"/>
          <w:lang w:val="uk-UA" w:eastAsia="ru-RU"/>
        </w:rPr>
        <w:t xml:space="preserve">з фізики </w:t>
      </w:r>
      <w:r w:rsidRPr="00DB0039">
        <w:rPr>
          <w:rFonts w:ascii="Times New Roman" w:eastAsia="Times New Roman" w:hAnsi="Times New Roman" w:cs="Times New Roman"/>
          <w:b/>
          <w:bCs/>
          <w:color w:val="000000"/>
          <w:kern w:val="36"/>
          <w:sz w:val="32"/>
          <w:szCs w:val="32"/>
          <w:lang w:eastAsia="ru-RU"/>
        </w:rPr>
        <w:t>за новим Державним стандартом .</w:t>
      </w:r>
    </w:p>
    <w:p w:rsidR="00DB0039" w:rsidRPr="00DB0039" w:rsidRDefault="00DB0039" w:rsidP="00DB0039">
      <w:pPr>
        <w:shd w:val="clear" w:color="auto" w:fill="FFFFFF"/>
        <w:spacing w:before="100" w:beforeAutospacing="1" w:after="100" w:afterAutospacing="1" w:line="240" w:lineRule="auto"/>
        <w:jc w:val="right"/>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до наказу МОН України</w:t>
      </w:r>
      <w:r w:rsidRPr="00DB0039">
        <w:rPr>
          <w:rFonts w:ascii="Times New Roman" w:eastAsia="Times New Roman" w:hAnsi="Times New Roman" w:cs="Times New Roman"/>
          <w:color w:val="000000"/>
          <w:sz w:val="24"/>
          <w:szCs w:val="24"/>
          <w:lang w:eastAsia="ru-RU"/>
        </w:rPr>
        <w:br/>
        <w:t>від 21.08.2013 №1222</w:t>
      </w:r>
    </w:p>
    <w:p w:rsidR="00DB0039" w:rsidRPr="00DB0039" w:rsidRDefault="00DB0039" w:rsidP="00DB0039">
      <w:pPr>
        <w:shd w:val="clear" w:color="auto" w:fill="FFFFFF"/>
        <w:spacing w:beforeAutospacing="1" w:after="0" w:afterAutospacing="1" w:line="240" w:lineRule="auto"/>
        <w:jc w:val="center"/>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b/>
          <w:bCs/>
          <w:color w:val="000000"/>
          <w:sz w:val="24"/>
          <w:szCs w:val="24"/>
          <w:lang w:eastAsia="ru-RU"/>
        </w:rPr>
        <w:t>Вступ</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Вимоги до оцінювання навчальних досягнень учнів основної школи розроблені відповідно до Державного стандарту базової і повної загальної середньої освіти, затвердженого постановою Кабінету Міністрів України від 23 листопада 2011 р. № 1392 «Про затвердження Державного стандарту базової та повної загальної середньої освіти» та наказу МОНмолодьспорту від 13.04. 2011 року № 329 «Про затвердження Критеріїв оцінювання навчальних досягнень учнів (вихованців) у системі загальної середньої освіти», зареєстрованого у Міністерстві юстиції від 11.05. 2011 року № 566/19304.</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Вимоги до оцінювання навчальних досягнень учнів основної школи набувають чинності поетапно:</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        у 5 класах загальноосвітніх навчальних закладів – з 2013/14 навчального року;</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        у 6 класах загальноосвітніх навчальних закладів – з 2014/15 навчального року;</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        у 7 класах загальноосвітніх навчальних закладів – з 2015/16 навчального року;</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        у 8 класах загальноосвітніх навчальних закладів – з 2016/17 навчального року;</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        у 9 класах загальноосвітніх навчальних закладів – з 2017/18 навчального року.</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Оцінювання навчальних досягнень учнів здійснюється за 12</w:t>
      </w:r>
      <w:r w:rsidRPr="00DB0039">
        <w:rPr>
          <w:rFonts w:ascii="Times New Roman" w:eastAsia="Times New Roman" w:hAnsi="Times New Roman" w:cs="Times New Roman"/>
          <w:color w:val="000000"/>
          <w:sz w:val="24"/>
          <w:szCs w:val="24"/>
          <w:lang w:eastAsia="ru-RU"/>
        </w:rPr>
        <w:softHyphen/>
        <w:t>бальною шкалою.</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Змістом вимог до оцінювання є виявлення, вимірювання та оцінювання навчальних досягнень учнів, які структуровані у навчальних програмах, за предметами.</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 Відповідно до ступеня оволодіння знаннями і способами діяльності виокремлюються </w:t>
      </w:r>
      <w:r w:rsidRPr="00DB0039">
        <w:rPr>
          <w:rFonts w:ascii="Times New Roman" w:eastAsia="Times New Roman" w:hAnsi="Times New Roman" w:cs="Times New Roman"/>
          <w:b/>
          <w:bCs/>
          <w:color w:val="000000"/>
          <w:sz w:val="24"/>
          <w:szCs w:val="24"/>
          <w:lang w:eastAsia="ru-RU"/>
        </w:rPr>
        <w:t>чотири рівні навчальних досягнень учнів</w:t>
      </w:r>
      <w:r w:rsidRPr="00DB0039">
        <w:rPr>
          <w:rFonts w:ascii="Times New Roman" w:eastAsia="Times New Roman" w:hAnsi="Times New Roman" w:cs="Times New Roman"/>
          <w:color w:val="000000"/>
          <w:sz w:val="24"/>
          <w:szCs w:val="24"/>
          <w:lang w:eastAsia="ru-RU"/>
        </w:rPr>
        <w:t>: початковий, середній, достатній, високий.</w:t>
      </w:r>
    </w:p>
    <w:p w:rsidR="00DB0039" w:rsidRPr="00DB0039" w:rsidRDefault="00DB0039" w:rsidP="00DB0039">
      <w:p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b/>
          <w:bCs/>
          <w:color w:val="000000"/>
          <w:sz w:val="24"/>
          <w:szCs w:val="24"/>
          <w:lang w:eastAsia="ru-RU"/>
        </w:rPr>
        <w:t>І – початковий рівень</w:t>
      </w:r>
      <w:r w:rsidRPr="00DB0039">
        <w:rPr>
          <w:rFonts w:ascii="Times New Roman" w:eastAsia="Times New Roman" w:hAnsi="Times New Roman" w:cs="Times New Roman"/>
          <w:color w:val="000000"/>
          <w:sz w:val="24"/>
          <w:szCs w:val="24"/>
          <w:lang w:eastAsia="ru-RU"/>
        </w:rPr>
        <w:t>, коли у результаті вивчення навчального матеріалу учень:</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        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        за допомогою вчителя виконує елементарні завдання.</w:t>
      </w:r>
    </w:p>
    <w:p w:rsidR="00DB0039" w:rsidRPr="00DB0039" w:rsidRDefault="00DB0039" w:rsidP="00DB0039">
      <w:p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b/>
          <w:bCs/>
          <w:color w:val="000000"/>
          <w:sz w:val="24"/>
          <w:szCs w:val="24"/>
          <w:lang w:eastAsia="ru-RU"/>
        </w:rPr>
        <w:t>ІІ – середній рівень</w:t>
      </w:r>
      <w:r w:rsidRPr="00DB0039">
        <w:rPr>
          <w:rFonts w:ascii="Times New Roman" w:eastAsia="Times New Roman" w:hAnsi="Times New Roman" w:cs="Times New Roman"/>
          <w:color w:val="000000"/>
          <w:sz w:val="24"/>
          <w:szCs w:val="24"/>
          <w:lang w:eastAsia="ru-RU"/>
        </w:rPr>
        <w:t>, коли учень повторює інформацію, операції, дії, засвоєні ним у процесі навчання, здатний розв’язувати завдання за зразком.</w:t>
      </w:r>
    </w:p>
    <w:p w:rsidR="00DB0039" w:rsidRPr="00DB0039" w:rsidRDefault="00DB0039" w:rsidP="00DB0039">
      <w:p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b/>
          <w:bCs/>
          <w:color w:val="000000"/>
          <w:sz w:val="24"/>
          <w:szCs w:val="24"/>
          <w:lang w:eastAsia="ru-RU"/>
        </w:rPr>
        <w:t>ІІІ – достатній рівень</w:t>
      </w:r>
      <w:r w:rsidRPr="00DB0039">
        <w:rPr>
          <w:rFonts w:ascii="Times New Roman" w:eastAsia="Times New Roman" w:hAnsi="Times New Roman" w:cs="Times New Roman"/>
          <w:color w:val="000000"/>
          <w:sz w:val="24"/>
          <w:szCs w:val="24"/>
          <w:lang w:eastAsia="ru-RU"/>
        </w:rPr>
        <w:t>,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rsidR="00DB0039" w:rsidRPr="00DB0039" w:rsidRDefault="00DB0039" w:rsidP="00DB0039">
      <w:p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b/>
          <w:bCs/>
          <w:color w:val="000000"/>
          <w:sz w:val="24"/>
          <w:szCs w:val="24"/>
          <w:lang w:eastAsia="ru-RU"/>
        </w:rPr>
        <w:t>IV – високий рівень</w:t>
      </w:r>
      <w:r w:rsidRPr="00DB0039">
        <w:rPr>
          <w:rFonts w:ascii="Times New Roman" w:eastAsia="Times New Roman" w:hAnsi="Times New Roman" w:cs="Times New Roman"/>
          <w:color w:val="000000"/>
          <w:sz w:val="24"/>
          <w:szCs w:val="24"/>
          <w:lang w:eastAsia="ru-RU"/>
        </w:rPr>
        <w:t>,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Кожен наступний рівень вимог включає вимоги до попереднього, а також додає нові.</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lastRenderedPageBreak/>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Навчальний заклад може використовувати інші системи оцінювання навчальних досягнень учнів за погодженням з місцевим органом управління освітою. При цьому оцінки за семестри, рік, результати державної підсумкової атестації переводяться у бали відповідно до цих критеріїв.</w:t>
      </w:r>
    </w:p>
    <w:p w:rsidR="00DB0039" w:rsidRPr="00DB0039" w:rsidRDefault="00DB0039" w:rsidP="00DB003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DB0039">
        <w:rPr>
          <w:rFonts w:ascii="Times New Roman" w:eastAsia="Times New Roman" w:hAnsi="Times New Roman" w:cs="Times New Roman"/>
          <w:color w:val="000000"/>
          <w:sz w:val="24"/>
          <w:szCs w:val="24"/>
          <w:lang w:eastAsia="ru-RU"/>
        </w:rPr>
        <w:t>З метою підвищення мотивації учнів до навчання, формування ключових компетентностей, підвищення об’єктивності оцінювання впродовж всього періоду навчання, градації значущості балів за виконання різних видів робіт можна застосовувати рейтингову систему оцінювання.</w:t>
      </w:r>
    </w:p>
    <w:p w:rsidR="00DB0039" w:rsidRPr="00DB0039" w:rsidRDefault="00DB0039" w:rsidP="00DB0039">
      <w:pPr>
        <w:shd w:val="clear" w:color="auto" w:fill="FFFFFF"/>
        <w:spacing w:after="0" w:line="240" w:lineRule="auto"/>
        <w:jc w:val="center"/>
        <w:rPr>
          <w:rFonts w:ascii="Times New Roman" w:eastAsia="Times New Roman" w:hAnsi="Times New Roman" w:cs="Times New Roman"/>
          <w:color w:val="333333"/>
          <w:sz w:val="24"/>
          <w:szCs w:val="24"/>
          <w:lang w:eastAsia="ru-RU"/>
        </w:rPr>
      </w:pPr>
      <w:bookmarkStart w:id="0" w:name="n105"/>
      <w:bookmarkStart w:id="1" w:name="n216"/>
      <w:bookmarkEnd w:id="0"/>
      <w:bookmarkEnd w:id="1"/>
      <w:r w:rsidRPr="00DB0039">
        <w:rPr>
          <w:rFonts w:ascii="Times New Roman" w:eastAsia="Times New Roman" w:hAnsi="Times New Roman" w:cs="Times New Roman"/>
          <w:b/>
          <w:bCs/>
          <w:color w:val="000000"/>
          <w:sz w:val="24"/>
          <w:szCs w:val="24"/>
          <w:bdr w:val="none" w:sz="0" w:space="0" w:color="auto" w:frame="1"/>
          <w:shd w:val="clear" w:color="auto" w:fill="FFFFFF"/>
          <w:lang w:eastAsia="ru-RU"/>
        </w:rPr>
        <w:t>Фізика</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2" w:name="n217"/>
      <w:bookmarkEnd w:id="2"/>
      <w:r w:rsidRPr="00DB0039">
        <w:rPr>
          <w:rFonts w:ascii="Times New Roman" w:eastAsia="Times New Roman" w:hAnsi="Times New Roman" w:cs="Times New Roman"/>
          <w:color w:val="000000"/>
          <w:sz w:val="24"/>
          <w:szCs w:val="24"/>
          <w:bdr w:val="none" w:sz="0" w:space="0" w:color="auto" w:frame="1"/>
          <w:shd w:val="clear" w:color="auto" w:fill="FFFFFF"/>
          <w:lang w:eastAsia="ru-RU"/>
        </w:rPr>
        <w:t>Головна мета навчання фізики в середній школі полягає в розвитку особистості учнів засобами фізики як навчального предмета, зокрема завдяки формуванню в них предметної компетентності на основі фізичних знань, наукового світогляду й відповідного стилю мислення, розвитку експериментальних умінь і дослідницьких навичок, творчих здібностей і схильності до креативного мислення.</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3" w:name="n218"/>
      <w:bookmarkEnd w:id="3"/>
      <w:r w:rsidRPr="00DB0039">
        <w:rPr>
          <w:rFonts w:ascii="Times New Roman" w:eastAsia="Times New Roman" w:hAnsi="Times New Roman" w:cs="Times New Roman"/>
          <w:color w:val="000000"/>
          <w:sz w:val="24"/>
          <w:szCs w:val="24"/>
          <w:bdr w:val="none" w:sz="0" w:space="0" w:color="auto" w:frame="1"/>
          <w:shd w:val="clear" w:color="auto" w:fill="FFFFFF"/>
          <w:lang w:eastAsia="ru-RU"/>
        </w:rPr>
        <w:t>Тому складовими навчальних досягнень учнів з курсу фізики є не лише володіння навчальним матеріалом у межах вимог навчальної програми і здатність його відтворювати, а й уміння та навички знаходити потрібну інформацію, аналізувати її та застосовувати в стандартних і нестандартних ситуаціях, мати власні оцінні судження.</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4" w:name="n219"/>
      <w:bookmarkEnd w:id="4"/>
      <w:r w:rsidRPr="00DB0039">
        <w:rPr>
          <w:rFonts w:ascii="Times New Roman" w:eastAsia="Times New Roman" w:hAnsi="Times New Roman" w:cs="Times New Roman"/>
          <w:color w:val="000000"/>
          <w:sz w:val="24"/>
          <w:szCs w:val="24"/>
          <w:bdr w:val="none" w:sz="0" w:space="0" w:color="auto" w:frame="1"/>
          <w:shd w:val="clear" w:color="auto" w:fill="FFFFFF"/>
          <w:lang w:eastAsia="ru-RU"/>
        </w:rPr>
        <w:t>Відповідно основною функцією оцінки є не контроль результатів і підбиття підсумків, а стимулювання покращення якості досягнень учнів, ефективний засіб зворотного зв'язку щодо ступеня власних досягнень і як засіб самооцінювання.</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5" w:name="n220"/>
      <w:bookmarkEnd w:id="5"/>
      <w:r w:rsidRPr="00DB0039">
        <w:rPr>
          <w:rFonts w:ascii="Times New Roman" w:eastAsia="Times New Roman" w:hAnsi="Times New Roman" w:cs="Times New Roman"/>
          <w:color w:val="000000"/>
          <w:sz w:val="24"/>
          <w:szCs w:val="24"/>
          <w:bdr w:val="none" w:sz="0" w:space="0" w:color="auto" w:frame="1"/>
          <w:shd w:val="clear" w:color="auto" w:fill="FFFFFF"/>
          <w:lang w:eastAsia="ru-RU"/>
        </w:rPr>
        <w:t>Відтак оцінюванню підлягає:</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6" w:name="n221"/>
      <w:bookmarkEnd w:id="6"/>
      <w:r w:rsidRPr="00DB0039">
        <w:rPr>
          <w:rFonts w:ascii="Times New Roman" w:eastAsia="Times New Roman" w:hAnsi="Times New Roman" w:cs="Times New Roman"/>
          <w:color w:val="000000"/>
          <w:sz w:val="24"/>
          <w:szCs w:val="24"/>
          <w:bdr w:val="none" w:sz="0" w:space="0" w:color="auto" w:frame="1"/>
          <w:shd w:val="clear" w:color="auto" w:fill="FFFFFF"/>
          <w:lang w:eastAsia="ru-RU"/>
        </w:rPr>
        <w:t>1) рівень володіння теоретичними знаннями, що їх можна виявити під час усного чи письмового опитування, тестування;</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7" w:name="n222"/>
      <w:bookmarkEnd w:id="7"/>
      <w:r w:rsidRPr="00DB0039">
        <w:rPr>
          <w:rFonts w:ascii="Times New Roman" w:eastAsia="Times New Roman" w:hAnsi="Times New Roman" w:cs="Times New Roman"/>
          <w:color w:val="000000"/>
          <w:sz w:val="24"/>
          <w:szCs w:val="24"/>
          <w:bdr w:val="none" w:sz="0" w:space="0" w:color="auto" w:frame="1"/>
          <w:shd w:val="clear" w:color="auto" w:fill="FFFFFF"/>
          <w:lang w:eastAsia="ru-RU"/>
        </w:rPr>
        <w:t>2) рівень умінь використовувати теоретичні знання під час розв'язування задач різного типу (розрахункових, експериментальних, якісних);</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8" w:name="n223"/>
      <w:bookmarkEnd w:id="8"/>
      <w:r w:rsidRPr="00DB0039">
        <w:rPr>
          <w:rFonts w:ascii="Times New Roman" w:eastAsia="Times New Roman" w:hAnsi="Times New Roman" w:cs="Times New Roman"/>
          <w:color w:val="000000"/>
          <w:sz w:val="24"/>
          <w:szCs w:val="24"/>
          <w:bdr w:val="none" w:sz="0" w:space="0" w:color="auto" w:frame="1"/>
          <w:shd w:val="clear" w:color="auto" w:fill="FFFFFF"/>
          <w:lang w:eastAsia="ru-RU"/>
        </w:rPr>
        <w:t>3) рівень володіння узагальненими експериментальними уміннями та навичками, що їх можна виявити під час виконання лабораторних робіт і фізичного практикуму;</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9" w:name="n224"/>
      <w:bookmarkEnd w:id="9"/>
      <w:r w:rsidRPr="00DB0039">
        <w:rPr>
          <w:rFonts w:ascii="Times New Roman" w:eastAsia="Times New Roman" w:hAnsi="Times New Roman" w:cs="Times New Roman"/>
          <w:color w:val="000000"/>
          <w:sz w:val="24"/>
          <w:szCs w:val="24"/>
          <w:bdr w:val="none" w:sz="0" w:space="0" w:color="auto" w:frame="1"/>
          <w:shd w:val="clear" w:color="auto" w:fill="FFFFFF"/>
          <w:lang w:eastAsia="ru-RU"/>
        </w:rPr>
        <w:t>4) зміст і якість творчих робіт учнів (навчальних проектів, творчих експериментальних робіт, виготовлення приладів, комп'ютерне моделювання фізичних процесів тощо).</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10" w:name="n225"/>
      <w:bookmarkEnd w:id="10"/>
      <w:r w:rsidRPr="00DB0039">
        <w:rPr>
          <w:rFonts w:ascii="Times New Roman" w:eastAsia="Times New Roman" w:hAnsi="Times New Roman" w:cs="Times New Roman"/>
          <w:color w:val="000000"/>
          <w:sz w:val="24"/>
          <w:szCs w:val="24"/>
          <w:bdr w:val="none" w:sz="0" w:space="0" w:color="auto" w:frame="1"/>
          <w:shd w:val="clear" w:color="auto" w:fill="FFFFFF"/>
          <w:lang w:eastAsia="ru-RU"/>
        </w:rPr>
        <w:t>Види усного опитування:</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11" w:name="n226"/>
      <w:bookmarkEnd w:id="11"/>
      <w:r w:rsidRPr="00DB0039">
        <w:rPr>
          <w:rFonts w:ascii="Times New Roman" w:eastAsia="Times New Roman" w:hAnsi="Times New Roman" w:cs="Times New Roman"/>
          <w:color w:val="000000"/>
          <w:sz w:val="24"/>
          <w:szCs w:val="24"/>
          <w:bdr w:val="none" w:sz="0" w:space="0" w:color="auto" w:frame="1"/>
          <w:shd w:val="clear" w:color="auto" w:fill="FFFFFF"/>
          <w:lang w:eastAsia="ru-RU"/>
        </w:rPr>
        <w:t>індивідуальне опитування передбачає розгорнуту відповідь учня на оцінку; учень має не лише відтворити текст підручника чи розповідь учителя на попередньому уроці, а й самостійно пояснити матеріал, довести наукові положення, проілюструвати їх власними прикладами;</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12" w:name="n227"/>
      <w:bookmarkEnd w:id="12"/>
      <w:r w:rsidRPr="00DB0039">
        <w:rPr>
          <w:rFonts w:ascii="Times New Roman" w:eastAsia="Times New Roman" w:hAnsi="Times New Roman" w:cs="Times New Roman"/>
          <w:color w:val="000000"/>
          <w:sz w:val="24"/>
          <w:szCs w:val="24"/>
          <w:bdr w:val="none" w:sz="0" w:space="0" w:color="auto" w:frame="1"/>
          <w:shd w:val="clear" w:color="auto" w:fill="FFFFFF"/>
          <w:lang w:eastAsia="ru-RU"/>
        </w:rPr>
        <w:t>комбіноване опитування дає змогу перевірити знання відразу кількох учнів: один відповідає усно, решта - за вказівкою вчителя виконує певні завдання; до нього вдаються тоді, коли весь матеріал в основному засвоюється і необхідно переконатися у тому; учитель аналізує матеріал разом з викликаним учнем, який пояснює під час індивідуального опитування, водночас організовується робота всіх учнів класу; їм можна запропонувати уважно вислухати й проаналізувати відповідь однокласника; така активна робота може бути також оцінена;</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13" w:name="n228"/>
      <w:bookmarkEnd w:id="13"/>
      <w:r w:rsidRPr="00DB0039">
        <w:rPr>
          <w:rFonts w:ascii="Times New Roman" w:eastAsia="Times New Roman" w:hAnsi="Times New Roman" w:cs="Times New Roman"/>
          <w:color w:val="000000"/>
          <w:sz w:val="24"/>
          <w:szCs w:val="24"/>
          <w:bdr w:val="none" w:sz="0" w:space="0" w:color="auto" w:frame="1"/>
          <w:shd w:val="clear" w:color="auto" w:fill="FFFFFF"/>
          <w:lang w:eastAsia="ru-RU"/>
        </w:rPr>
        <w:t>фронтальне опитування сприяє систематизації знань, розвиває навчальну активність учнів, але не враховує індивідуальний темп мислення, стимулює прості відповіді; саме тому його необхідно поєднувати з груповим та індивідуальним опитуванням;</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14" w:name="n229"/>
      <w:bookmarkEnd w:id="14"/>
      <w:r w:rsidRPr="00DB0039">
        <w:rPr>
          <w:rFonts w:ascii="Times New Roman" w:eastAsia="Times New Roman" w:hAnsi="Times New Roman" w:cs="Times New Roman"/>
          <w:color w:val="000000"/>
          <w:sz w:val="24"/>
          <w:szCs w:val="24"/>
          <w:bdr w:val="none" w:sz="0" w:space="0" w:color="auto" w:frame="1"/>
          <w:shd w:val="clear" w:color="auto" w:fill="FFFFFF"/>
          <w:lang w:eastAsia="ru-RU"/>
        </w:rPr>
        <w:t>групове опитування (проекти, усна самостійна робота в класі і вдома); взаємоконтроль учнів у парах і групах; самоконтроль тощо.</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15" w:name="n230"/>
      <w:bookmarkEnd w:id="15"/>
      <w:r w:rsidRPr="00DB0039">
        <w:rPr>
          <w:rFonts w:ascii="Times New Roman" w:eastAsia="Times New Roman" w:hAnsi="Times New Roman" w:cs="Times New Roman"/>
          <w:color w:val="000000"/>
          <w:sz w:val="24"/>
          <w:szCs w:val="24"/>
          <w:bdr w:val="none" w:sz="0" w:space="0" w:color="auto" w:frame="1"/>
          <w:shd w:val="clear" w:color="auto" w:fill="FFFFFF"/>
          <w:lang w:eastAsia="ru-RU"/>
        </w:rPr>
        <w:t>Види письмового опитування:</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16" w:name="n231"/>
      <w:bookmarkEnd w:id="16"/>
      <w:r w:rsidRPr="00DB0039">
        <w:rPr>
          <w:rFonts w:ascii="Times New Roman" w:eastAsia="Times New Roman" w:hAnsi="Times New Roman" w:cs="Times New Roman"/>
          <w:color w:val="000000"/>
          <w:sz w:val="24"/>
          <w:szCs w:val="24"/>
          <w:bdr w:val="none" w:sz="0" w:space="0" w:color="auto" w:frame="1"/>
          <w:shd w:val="clear" w:color="auto" w:fill="FFFFFF"/>
          <w:lang w:eastAsia="ru-RU"/>
        </w:rPr>
        <w:t>індивідуальне (виконання самостійних та контрольних робіт тощо);</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17" w:name="n232"/>
      <w:bookmarkEnd w:id="17"/>
      <w:r w:rsidRPr="00DB0039">
        <w:rPr>
          <w:rFonts w:ascii="Times New Roman" w:eastAsia="Times New Roman" w:hAnsi="Times New Roman" w:cs="Times New Roman"/>
          <w:color w:val="000000"/>
          <w:sz w:val="24"/>
          <w:szCs w:val="24"/>
          <w:bdr w:val="none" w:sz="0" w:space="0" w:color="auto" w:frame="1"/>
          <w:shd w:val="clear" w:color="auto" w:fill="FFFFFF"/>
          <w:lang w:eastAsia="ru-RU"/>
        </w:rPr>
        <w:t>групове (розв'язування задач, тестів тощо).</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18" w:name="n233"/>
      <w:bookmarkEnd w:id="18"/>
      <w:r w:rsidRPr="00DB0039">
        <w:rPr>
          <w:rFonts w:ascii="Times New Roman" w:eastAsia="Times New Roman" w:hAnsi="Times New Roman" w:cs="Times New Roman"/>
          <w:color w:val="000000"/>
          <w:sz w:val="24"/>
          <w:szCs w:val="24"/>
          <w:bdr w:val="none" w:sz="0" w:space="0" w:color="auto" w:frame="1"/>
          <w:shd w:val="clear" w:color="auto" w:fill="FFFFFF"/>
          <w:lang w:eastAsia="ru-RU"/>
        </w:rPr>
        <w:t>Під час поточного оцінювання навчальних досягнень учнів слід ураховувати:</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19" w:name="n234"/>
      <w:bookmarkEnd w:id="19"/>
      <w:r w:rsidRPr="00DB0039">
        <w:rPr>
          <w:rFonts w:ascii="Times New Roman" w:eastAsia="Times New Roman" w:hAnsi="Times New Roman" w:cs="Times New Roman"/>
          <w:color w:val="000000"/>
          <w:sz w:val="24"/>
          <w:szCs w:val="24"/>
          <w:bdr w:val="none" w:sz="0" w:space="0" w:color="auto" w:frame="1"/>
          <w:shd w:val="clear" w:color="auto" w:fill="FFFFFF"/>
          <w:lang w:eastAsia="ru-RU"/>
        </w:rPr>
        <w:t>характеристики усної розгорнутої відповіді: правильність, логічність, обґрунтованість, цілісність, ілюстрованість;</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20" w:name="n235"/>
      <w:bookmarkEnd w:id="20"/>
      <w:r w:rsidRPr="00DB0039">
        <w:rPr>
          <w:rFonts w:ascii="Times New Roman" w:eastAsia="Times New Roman" w:hAnsi="Times New Roman" w:cs="Times New Roman"/>
          <w:color w:val="000000"/>
          <w:sz w:val="24"/>
          <w:szCs w:val="24"/>
          <w:bdr w:val="none" w:sz="0" w:space="0" w:color="auto" w:frame="1"/>
          <w:shd w:val="clear" w:color="auto" w:fill="FFFFFF"/>
          <w:lang w:eastAsia="ru-RU"/>
        </w:rPr>
        <w:t>якість знань: повнота, глибина, гнучкість, системність, міцність;</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21" w:name="n236"/>
      <w:bookmarkEnd w:id="21"/>
      <w:r w:rsidRPr="00DB0039">
        <w:rPr>
          <w:rFonts w:ascii="Times New Roman" w:eastAsia="Times New Roman" w:hAnsi="Times New Roman" w:cs="Times New Roman"/>
          <w:color w:val="000000"/>
          <w:sz w:val="24"/>
          <w:szCs w:val="24"/>
          <w:bdr w:val="none" w:sz="0" w:space="0" w:color="auto" w:frame="1"/>
          <w:shd w:val="clear" w:color="auto" w:fill="FFFFFF"/>
          <w:lang w:eastAsia="ru-RU"/>
        </w:rPr>
        <w:t>сформованість загальнонавчальних умінь і навичок: аналізувати, синтезувати, порівнювати, класифікувати, узагальнювати, робити висновки, здобувати інформацію з різноманітних джерел тощо; оцінювати проміжні й кінцеві результати, розподіляти роботу над певним завданням на етапи тощо;</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22" w:name="n237"/>
      <w:bookmarkEnd w:id="22"/>
      <w:r w:rsidRPr="00DB0039">
        <w:rPr>
          <w:rFonts w:ascii="Times New Roman" w:eastAsia="Times New Roman" w:hAnsi="Times New Roman" w:cs="Times New Roman"/>
          <w:color w:val="000000"/>
          <w:sz w:val="24"/>
          <w:szCs w:val="24"/>
          <w:bdr w:val="none" w:sz="0" w:space="0" w:color="auto" w:frame="1"/>
          <w:shd w:val="clear" w:color="auto" w:fill="FFFFFF"/>
          <w:lang w:eastAsia="ru-RU"/>
        </w:rPr>
        <w:t>складність фізичних задач (уміння розв'язувати задачі, що передбачають безпосереднє застосування закону за зразком; на застосування 1 - 2 законів (залежностей) за зразком; комбіновані задачі на застосування 2 - 3 законів (залежностей); з використанням "прихованих" (явно не заданих умовою задачі) даних (у т. ч. й табличних значень окремих фізичних величин); на пошук та застосування невідомого способу (методу) розв'язання задачі; уміння складати фізичні задачі);</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23" w:name="n238"/>
      <w:bookmarkEnd w:id="23"/>
      <w:r w:rsidRPr="00DB0039">
        <w:rPr>
          <w:rFonts w:ascii="Times New Roman" w:eastAsia="Times New Roman" w:hAnsi="Times New Roman" w:cs="Times New Roman"/>
          <w:color w:val="000000"/>
          <w:sz w:val="24"/>
          <w:szCs w:val="24"/>
          <w:bdr w:val="none" w:sz="0" w:space="0" w:color="auto" w:frame="1"/>
          <w:shd w:val="clear" w:color="auto" w:fill="FFFFFF"/>
          <w:lang w:eastAsia="ru-RU"/>
        </w:rPr>
        <w:t>досвід творчої діяльності (уміння приймати ефективні рішення в проблемних ситуаціях, формулювати припущення; застосовувати знання і вміння в нових умовах; знаходити можливості застосування знань і вмінь поза школою);</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24" w:name="n239"/>
      <w:bookmarkEnd w:id="24"/>
      <w:r w:rsidRPr="00DB0039">
        <w:rPr>
          <w:rFonts w:ascii="Times New Roman" w:eastAsia="Times New Roman" w:hAnsi="Times New Roman" w:cs="Times New Roman"/>
          <w:color w:val="000000"/>
          <w:sz w:val="24"/>
          <w:szCs w:val="24"/>
          <w:bdr w:val="none" w:sz="0" w:space="0" w:color="auto" w:frame="1"/>
          <w:shd w:val="clear" w:color="auto" w:fill="FFFFFF"/>
          <w:lang w:eastAsia="ru-RU"/>
        </w:rPr>
        <w:t>- самостійність оцінних суджень.</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25" w:name="n240"/>
      <w:bookmarkEnd w:id="25"/>
      <w:r w:rsidRPr="00DB0039">
        <w:rPr>
          <w:rFonts w:ascii="Times New Roman" w:eastAsia="Times New Roman" w:hAnsi="Times New Roman" w:cs="Times New Roman"/>
          <w:color w:val="000000"/>
          <w:sz w:val="24"/>
          <w:szCs w:val="24"/>
          <w:bdr w:val="none" w:sz="0" w:space="0" w:color="auto" w:frame="1"/>
          <w:shd w:val="clear" w:color="auto" w:fill="FFFFFF"/>
          <w:lang w:eastAsia="ru-RU"/>
        </w:rPr>
        <w:t>Поточне оцінювання навчальних досягнень учнів здійснюється на розсуд учителя з урахуванням оцінювання навчальної діяльності школярів, а саме: уміння учнів працювати самостійно з навчальним матеріалом, а також у парах або групах під час розв'язання навчальних проблем. Ці аспекти навчальної діяльності є дуже важливими для розвитку ключових компетентностей школярів.</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26" w:name="n241"/>
      <w:bookmarkEnd w:id="26"/>
      <w:r w:rsidRPr="00DB0039">
        <w:rPr>
          <w:rFonts w:ascii="Times New Roman" w:eastAsia="Times New Roman" w:hAnsi="Times New Roman" w:cs="Times New Roman"/>
          <w:color w:val="000000"/>
          <w:sz w:val="24"/>
          <w:szCs w:val="24"/>
          <w:bdr w:val="none" w:sz="0" w:space="0" w:color="auto" w:frame="1"/>
          <w:shd w:val="clear" w:color="auto" w:fill="FFFFFF"/>
          <w:lang w:eastAsia="ru-RU"/>
        </w:rPr>
        <w:t>Під час оцінювання групової роботи перевага надається вмінню розподіляти роботу між учасниками й дотримуватися демократичного стилю спілкування, який полягає в доброзичливому ставленні до однокласників, уникненні авторитарних проявів, умінні тактовно допомогти іншому тощо.</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27" w:name="n242"/>
      <w:bookmarkEnd w:id="27"/>
      <w:r w:rsidRPr="00DB0039">
        <w:rPr>
          <w:rFonts w:ascii="Times New Roman" w:eastAsia="Times New Roman" w:hAnsi="Times New Roman" w:cs="Times New Roman"/>
          <w:color w:val="000000"/>
          <w:sz w:val="24"/>
          <w:szCs w:val="24"/>
          <w:bdr w:val="none" w:sz="0" w:space="0" w:color="auto" w:frame="1"/>
          <w:shd w:val="clear" w:color="auto" w:fill="FFFFFF"/>
          <w:lang w:eastAsia="ru-RU"/>
        </w:rPr>
        <w:t>Оцінювання рівня оволодіння учнями певною сукупністю умінь, які в цілому складають узагальнене експериментальне вміння здійснюється за результатами виконання фронтальних лабораторних робіт, експериментальних задач, робіт фізичного практикуму або підсумкової лабораторної чи експериментальної роботи. При цьому необхідно враховувати вміння учня:</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28" w:name="n243"/>
      <w:bookmarkEnd w:id="28"/>
      <w:r w:rsidRPr="00DB0039">
        <w:rPr>
          <w:rFonts w:ascii="Times New Roman" w:eastAsia="Times New Roman" w:hAnsi="Times New Roman" w:cs="Times New Roman"/>
          <w:color w:val="000000"/>
          <w:sz w:val="24"/>
          <w:szCs w:val="24"/>
          <w:bdr w:val="none" w:sz="0" w:space="0" w:color="auto" w:frame="1"/>
          <w:shd w:val="clear" w:color="auto" w:fill="FFFFFF"/>
          <w:lang w:eastAsia="ru-RU"/>
        </w:rPr>
        <w:t>а) уміння планувати експеримент, тобто формулювати його мету, визначати експериментальний метод і давати йому теоретичне обґрунтування, складати план досліду й визначати найкращі умови для його проведення, обирати оптимальні значення вимірюваних величин та умови спостережень, враховуючи наявні експериментальні засоби;</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29" w:name="n244"/>
      <w:bookmarkEnd w:id="29"/>
      <w:r w:rsidRPr="00DB0039">
        <w:rPr>
          <w:rFonts w:ascii="Times New Roman" w:eastAsia="Times New Roman" w:hAnsi="Times New Roman" w:cs="Times New Roman"/>
          <w:color w:val="000000"/>
          <w:sz w:val="24"/>
          <w:szCs w:val="24"/>
          <w:bdr w:val="none" w:sz="0" w:space="0" w:color="auto" w:frame="1"/>
          <w:shd w:val="clear" w:color="auto" w:fill="FFFFFF"/>
          <w:lang w:eastAsia="ru-RU"/>
        </w:rPr>
        <w:t>б) уміння підготувати експеримент, тобто обирати необхідне обладнання й вимірювальні прилади, збирати дослідні установки чи моделі, раціонально розташовувати прилади, досягаючи безпечного проведення досліду;</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30" w:name="n245"/>
      <w:bookmarkEnd w:id="30"/>
      <w:r w:rsidRPr="00DB0039">
        <w:rPr>
          <w:rFonts w:ascii="Times New Roman" w:eastAsia="Times New Roman" w:hAnsi="Times New Roman" w:cs="Times New Roman"/>
          <w:color w:val="000000"/>
          <w:sz w:val="24"/>
          <w:szCs w:val="24"/>
          <w:bdr w:val="none" w:sz="0" w:space="0" w:color="auto" w:frame="1"/>
          <w:shd w:val="clear" w:color="auto" w:fill="FFFFFF"/>
          <w:lang w:eastAsia="ru-RU"/>
        </w:rPr>
        <w:t>в) уміння спостерігати, визначати мету й об'єкт спостереження, встановлювати характерні ознаки перебігу фізичних явищ і процесів, виділяти їхні суттєві ознаки;</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31" w:name="n246"/>
      <w:bookmarkEnd w:id="31"/>
      <w:r w:rsidRPr="00DB0039">
        <w:rPr>
          <w:rFonts w:ascii="Times New Roman" w:eastAsia="Times New Roman" w:hAnsi="Times New Roman" w:cs="Times New Roman"/>
          <w:color w:val="000000"/>
          <w:sz w:val="24"/>
          <w:szCs w:val="24"/>
          <w:bdr w:val="none" w:sz="0" w:space="0" w:color="auto" w:frame="1"/>
          <w:shd w:val="clear" w:color="auto" w:fill="FFFFFF"/>
          <w:lang w:eastAsia="ru-RU"/>
        </w:rPr>
        <w:t>г) уміння вимірювати фізичні величини, користуватися різними вимірювальними приладами й мірами, тобто визначати ціну поділки шкали приладу, знімати покази приладу;</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32" w:name="n247"/>
      <w:bookmarkEnd w:id="32"/>
      <w:r w:rsidRPr="00DB0039">
        <w:rPr>
          <w:rFonts w:ascii="Times New Roman" w:eastAsia="Times New Roman" w:hAnsi="Times New Roman" w:cs="Times New Roman"/>
          <w:color w:val="000000"/>
          <w:sz w:val="24"/>
          <w:szCs w:val="24"/>
          <w:bdr w:val="none" w:sz="0" w:space="0" w:color="auto" w:frame="1"/>
          <w:shd w:val="clear" w:color="auto" w:fill="FFFFFF"/>
          <w:lang w:eastAsia="ru-RU"/>
        </w:rPr>
        <w:t>ґ) уміння обробляти результати експерименту, обчислювати значення величин, похибки вимірювань, креслити схеми дослідів, складати таблиці одержаних даних, готувати звіт про проведену роботу, записувати значення фізичних величин у стандартизованому вигляді тощо;</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33" w:name="n248"/>
      <w:bookmarkEnd w:id="33"/>
      <w:r w:rsidRPr="00DB0039">
        <w:rPr>
          <w:rFonts w:ascii="Times New Roman" w:eastAsia="Times New Roman" w:hAnsi="Times New Roman" w:cs="Times New Roman"/>
          <w:color w:val="000000"/>
          <w:sz w:val="24"/>
          <w:szCs w:val="24"/>
          <w:bdr w:val="none" w:sz="0" w:space="0" w:color="auto" w:frame="1"/>
          <w:shd w:val="clear" w:color="auto" w:fill="FFFFFF"/>
          <w:lang w:eastAsia="ru-RU"/>
        </w:rPr>
        <w:t>д) уміння інтерпретувати результати експерименту, описувати спостережувані явища й процеси, застосовуючи фізичну термінологію, подавати результати у вигляді формул і рівнянь, функціональних залежностей, будувати графіки, робити висновки про проведене дослідження на основі поставленої мети.</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34" w:name="n249"/>
      <w:bookmarkEnd w:id="34"/>
      <w:r w:rsidRPr="00DB0039">
        <w:rPr>
          <w:rFonts w:ascii="Times New Roman" w:eastAsia="Times New Roman" w:hAnsi="Times New Roman" w:cs="Times New Roman"/>
          <w:color w:val="000000"/>
          <w:sz w:val="24"/>
          <w:szCs w:val="24"/>
          <w:bdr w:val="none" w:sz="0" w:space="0" w:color="auto" w:frame="1"/>
          <w:shd w:val="clear" w:color="auto" w:fill="FFFFFF"/>
          <w:lang w:eastAsia="ru-RU"/>
        </w:rPr>
        <w:t>Обов'язковим при оцінюванні для всіх рівнів є врахування дотримання учнями правил безпеки життєдіяльності під час виконання фронтальних лабораторних робіт чи робіт фізичного практикуму.</w:t>
      </w:r>
    </w:p>
    <w:p w:rsidR="00DB0039" w:rsidRPr="00DB0039" w:rsidRDefault="00DB0039" w:rsidP="00DB003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35" w:name="n250"/>
      <w:bookmarkEnd w:id="35"/>
      <w:r w:rsidRPr="00DB0039">
        <w:rPr>
          <w:rFonts w:ascii="Times New Roman" w:eastAsia="Times New Roman" w:hAnsi="Times New Roman" w:cs="Times New Roman"/>
          <w:color w:val="000000"/>
          <w:sz w:val="24"/>
          <w:szCs w:val="24"/>
          <w:bdr w:val="none" w:sz="0" w:space="0" w:color="auto" w:frame="1"/>
          <w:shd w:val="clear" w:color="auto" w:fill="FFFFFF"/>
          <w:lang w:eastAsia="ru-RU"/>
        </w:rPr>
        <w:t>Оскільки виконання навчальних проектів передбачає інтегровану дослідницьку, творчу діяльність учнів, спрямовану на отримання самостійних результатів за консультативної допомоги вчителя, то найвищої оцінки за такі види роботи може заслуговувати учень, що не лише виявляє знання, а й демонструє здатність і досвід ефективного застосування цих знань у запропонованій йому штучній ситуації. Оцінювання такого виду діяльності здійснюється індивідуально, за самостійно виконане учнем завдання. У зв'язку з цим оцінки за навчальні проекти і творчі роботи виконують накопичувальну функцію, можуть фіксуватися в портфоліо і враховуються при виведенні тематичної оцінки.</w:t>
      </w:r>
    </w:p>
    <w:tbl>
      <w:tblPr>
        <w:tblW w:w="5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2267"/>
        <w:gridCol w:w="756"/>
        <w:gridCol w:w="7773"/>
      </w:tblGrid>
      <w:tr w:rsidR="00DB0039" w:rsidRPr="00DB0039" w:rsidTr="00DB0039">
        <w:tc>
          <w:tcPr>
            <w:tcW w:w="105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jc w:val="center"/>
              <w:rPr>
                <w:rFonts w:ascii="Times New Roman" w:eastAsia="Times New Roman" w:hAnsi="Times New Roman" w:cs="Times New Roman"/>
                <w:sz w:val="24"/>
                <w:szCs w:val="24"/>
                <w:lang w:eastAsia="ru-RU"/>
              </w:rPr>
            </w:pPr>
            <w:bookmarkStart w:id="36" w:name="n251"/>
            <w:bookmarkEnd w:id="36"/>
            <w:r w:rsidRPr="00DB0039">
              <w:rPr>
                <w:rFonts w:ascii="Times New Roman" w:eastAsia="Times New Roman" w:hAnsi="Times New Roman" w:cs="Times New Roman"/>
                <w:sz w:val="24"/>
                <w:szCs w:val="24"/>
                <w:bdr w:val="none" w:sz="0" w:space="0" w:color="auto" w:frame="1"/>
                <w:lang w:eastAsia="ru-RU"/>
              </w:rPr>
              <w:t>Рівні навчальних досягнень</w:t>
            </w:r>
          </w:p>
        </w:tc>
        <w:tc>
          <w:tcPr>
            <w:tcW w:w="350" w:type="pct"/>
            <w:tcBorders>
              <w:top w:val="single" w:sz="8" w:space="0" w:color="000000"/>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jc w:val="center"/>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Бали</w:t>
            </w:r>
          </w:p>
        </w:tc>
        <w:tc>
          <w:tcPr>
            <w:tcW w:w="3600" w:type="pct"/>
            <w:tcBorders>
              <w:top w:val="single" w:sz="8" w:space="0" w:color="000000"/>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jc w:val="center"/>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Характеристика навчальних досягнень учня (учениці)</w:t>
            </w:r>
          </w:p>
        </w:tc>
      </w:tr>
      <w:tr w:rsidR="00DB0039" w:rsidRPr="00DB0039" w:rsidTr="00DB0039">
        <w:tc>
          <w:tcPr>
            <w:tcW w:w="1050" w:type="pct"/>
            <w:vMerge w:val="restart"/>
            <w:tcBorders>
              <w:top w:val="nil"/>
              <w:left w:val="single" w:sz="8" w:space="0" w:color="000000"/>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Початковий</w:t>
            </w:r>
          </w:p>
        </w:tc>
        <w:tc>
          <w:tcPr>
            <w:tcW w:w="35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jc w:val="center"/>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1</w:t>
            </w:r>
          </w:p>
        </w:tc>
        <w:tc>
          <w:tcPr>
            <w:tcW w:w="360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Учень володіє навчальним матеріалом на рівні розпізнавання явищ природи та природних об'єктів, за допомогою вчителя відповідає на запитання, що потребують відповіді "так" чи "ні"</w:t>
            </w:r>
          </w:p>
        </w:tc>
      </w:tr>
      <w:tr w:rsidR="00DB0039" w:rsidRPr="00DB0039" w:rsidTr="00DB0039">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jc w:val="center"/>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2</w:t>
            </w:r>
          </w:p>
        </w:tc>
        <w:tc>
          <w:tcPr>
            <w:tcW w:w="360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Учень описує природні явища та природні об'єкти на основі свого попереднього досвіду, відповідає на запитання, що потребують однослівної відповіді</w:t>
            </w:r>
          </w:p>
        </w:tc>
      </w:tr>
      <w:tr w:rsidR="00DB0039" w:rsidRPr="00DB0039" w:rsidTr="00DB0039">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jc w:val="center"/>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3</w:t>
            </w:r>
          </w:p>
        </w:tc>
        <w:tc>
          <w:tcPr>
            <w:tcW w:w="360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Учень за допомогою вчителя описує явище або його частини без пояснень відповідних причин, називає фізичні явища, розрізняє позначення окремих фізичних величин. За допомогою вчителя проводить найпростіші розрахунки</w:t>
            </w:r>
          </w:p>
        </w:tc>
      </w:tr>
      <w:tr w:rsidR="00DB0039" w:rsidRPr="00DB0039" w:rsidTr="00DB0039">
        <w:tc>
          <w:tcPr>
            <w:tcW w:w="1050" w:type="pct"/>
            <w:vMerge w:val="restart"/>
            <w:tcBorders>
              <w:top w:val="nil"/>
              <w:left w:val="single" w:sz="8" w:space="0" w:color="000000"/>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Середній</w:t>
            </w:r>
          </w:p>
        </w:tc>
        <w:tc>
          <w:tcPr>
            <w:tcW w:w="35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jc w:val="center"/>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4</w:t>
            </w:r>
          </w:p>
        </w:tc>
        <w:tc>
          <w:tcPr>
            <w:tcW w:w="360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Учень за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 Проводить найпростіші розрахунки за зразком</w:t>
            </w:r>
          </w:p>
        </w:tc>
      </w:tr>
      <w:tr w:rsidR="00DB0039" w:rsidRPr="00DB0039" w:rsidTr="00DB0039">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jc w:val="center"/>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5</w:t>
            </w:r>
          </w:p>
        </w:tc>
        <w:tc>
          <w:tcPr>
            <w:tcW w:w="360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Учень описує явища, відтворює значну частину навчального матеріалу, знає одиниці окремих фізичних величин, записує основні формули, рівняння. Проводить найпростіші розрахунки самостійно. Демонструє вміння вирішувати простіші побутові завдання (механіка, теплота, електрика)</w:t>
            </w:r>
          </w:p>
        </w:tc>
      </w:tr>
      <w:tr w:rsidR="00DB0039" w:rsidRPr="00DB0039" w:rsidTr="00DB0039">
        <w:tc>
          <w:tcPr>
            <w:tcW w:w="1050" w:type="pct"/>
            <w:tcBorders>
              <w:top w:val="nil"/>
              <w:left w:val="single" w:sz="8" w:space="0" w:color="000000"/>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Середній</w:t>
            </w:r>
          </w:p>
        </w:tc>
        <w:tc>
          <w:tcPr>
            <w:tcW w:w="35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jc w:val="center"/>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6</w:t>
            </w:r>
          </w:p>
        </w:tc>
        <w:tc>
          <w:tcPr>
            <w:tcW w:w="360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Учень може зі сторонньою допомогою пояснювати явища, виправляти допущені неточності (власні, інших учнів), виявляє елементарні знання основних положень (законів, понять, формул). Розв'язує задачі на одну дію за зразком. Демонструє вміння вирішувати простіші побутові завдання (механіка, теплота, електрика)</w:t>
            </w:r>
          </w:p>
        </w:tc>
      </w:tr>
      <w:tr w:rsidR="00DB0039" w:rsidRPr="00DB0039" w:rsidTr="00DB0039">
        <w:tc>
          <w:tcPr>
            <w:tcW w:w="1050" w:type="pct"/>
            <w:vMerge w:val="restart"/>
            <w:tcBorders>
              <w:top w:val="nil"/>
              <w:left w:val="single" w:sz="8" w:space="0" w:color="000000"/>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Достатній</w:t>
            </w:r>
          </w:p>
        </w:tc>
        <w:tc>
          <w:tcPr>
            <w:tcW w:w="35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jc w:val="center"/>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7</w:t>
            </w:r>
          </w:p>
        </w:tc>
        <w:tc>
          <w:tcPr>
            <w:tcW w:w="360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Учень може пояснювати явища, виправляти допущені неточності, виявляє знання і розуміння основних положень (законів, понять, формул, теорій). Розв'язує задачі на одну - дві дії самостійно. Демонструє вміння вирішувати простіші побутові завдання (механіка, теплота, електрика), демонструє знання про похибки вимірювань</w:t>
            </w:r>
          </w:p>
        </w:tc>
      </w:tr>
      <w:tr w:rsidR="00DB0039" w:rsidRPr="00DB0039" w:rsidTr="00DB0039">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jc w:val="center"/>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8</w:t>
            </w:r>
          </w:p>
        </w:tc>
        <w:tc>
          <w:tcPr>
            <w:tcW w:w="360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Учень уміє пояснювати явища, аналізувати, узагальнювати знання, систематизувати їх, зі сторонньою допомогою (вчителя, однокласників тощо) робити висновки. Розв'язує задачі на дві - три дії самостійно. Демонструє вміння вирішувати простіші побутові завдання (механіка, теплота, електрика), демонструє знання про похибки вимірювань</w:t>
            </w:r>
          </w:p>
        </w:tc>
      </w:tr>
      <w:tr w:rsidR="00DB0039" w:rsidRPr="00DB0039" w:rsidTr="00DB0039">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jc w:val="center"/>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9</w:t>
            </w:r>
          </w:p>
        </w:tc>
        <w:tc>
          <w:tcPr>
            <w:tcW w:w="360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Учень вільно володіє вивченим матеріалом у стандартних ситуаціях, наводить приклади його практичного застосування та аргументи на підтвердження власних думок. Розв'язує задачі на три - чотири дії самостійно</w:t>
            </w:r>
          </w:p>
        </w:tc>
      </w:tr>
      <w:tr w:rsidR="00DB0039" w:rsidRPr="00DB0039" w:rsidTr="00DB0039">
        <w:tc>
          <w:tcPr>
            <w:tcW w:w="1050" w:type="pct"/>
            <w:vMerge w:val="restart"/>
            <w:tcBorders>
              <w:top w:val="nil"/>
              <w:left w:val="single" w:sz="8" w:space="0" w:color="000000"/>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Високий</w:t>
            </w:r>
          </w:p>
        </w:tc>
        <w:tc>
          <w:tcPr>
            <w:tcW w:w="35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jc w:val="center"/>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10</w:t>
            </w:r>
          </w:p>
        </w:tc>
        <w:tc>
          <w:tcPr>
            <w:tcW w:w="360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Учень вільно володіє вивченим матеріалом, уміло послуговується науковою термінологією, вміє знаходити та опрацьовувати наукову інформацію (нові факти, описи явищ, ідеї), самостійно використовувати її. Розв'язує задачі на п'ять - шість дій самостійно. Демонструє вміння вирішувати побутові завдання (механіка, теплота, електрика), демонструє знання про похибки вимірювань</w:t>
            </w:r>
          </w:p>
        </w:tc>
      </w:tr>
      <w:tr w:rsidR="00DB0039" w:rsidRPr="00DB0039" w:rsidTr="00DB0039">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jc w:val="center"/>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11</w:t>
            </w:r>
          </w:p>
        </w:tc>
        <w:tc>
          <w:tcPr>
            <w:tcW w:w="360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Учень на високому рівні опанував програмовий матеріал, самостійно, у межах чинної програми оцінює різноманітні явища, факти, теорії, використовує здобуті знання і вміння у нестандартних ситуаціях, поглиблює набуті знання. Розв'язує комбіновані задачі, що потребують володіння навчальним матеріалом різних тем з фізики. Демонструє вміння вирішувати побутові завдання (механіка, теплота, електрика), демонструє знання про похибки вимірювань</w:t>
            </w:r>
          </w:p>
        </w:tc>
      </w:tr>
      <w:tr w:rsidR="00DB0039" w:rsidRPr="00DB0039" w:rsidTr="00DB0039">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jc w:val="center"/>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12</w:t>
            </w:r>
          </w:p>
        </w:tc>
        <w:tc>
          <w:tcPr>
            <w:tcW w:w="3600" w:type="pct"/>
            <w:tcBorders>
              <w:top w:val="nil"/>
              <w:left w:val="nil"/>
              <w:bottom w:val="single" w:sz="8" w:space="0" w:color="000000"/>
              <w:right w:val="single" w:sz="8" w:space="0" w:color="000000"/>
            </w:tcBorders>
            <w:shd w:val="clear" w:color="auto" w:fill="auto"/>
            <w:tcMar>
              <w:top w:w="12" w:type="dxa"/>
              <w:left w:w="12" w:type="dxa"/>
              <w:bottom w:w="12" w:type="dxa"/>
              <w:right w:w="12" w:type="dxa"/>
            </w:tcMar>
            <w:hideMark/>
          </w:tcPr>
          <w:p w:rsidR="00DB0039" w:rsidRPr="00DB0039" w:rsidRDefault="00DB0039" w:rsidP="00DB0039">
            <w:pPr>
              <w:spacing w:after="0" w:line="240" w:lineRule="auto"/>
              <w:rPr>
                <w:rFonts w:ascii="Times New Roman" w:eastAsia="Times New Roman" w:hAnsi="Times New Roman" w:cs="Times New Roman"/>
                <w:sz w:val="24"/>
                <w:szCs w:val="24"/>
                <w:lang w:eastAsia="ru-RU"/>
              </w:rPr>
            </w:pPr>
            <w:r w:rsidRPr="00DB0039">
              <w:rPr>
                <w:rFonts w:ascii="Times New Roman" w:eastAsia="Times New Roman" w:hAnsi="Times New Roman" w:cs="Times New Roman"/>
                <w:sz w:val="24"/>
                <w:szCs w:val="24"/>
                <w:bdr w:val="none" w:sz="0" w:space="0" w:color="auto" w:frame="1"/>
                <w:lang w:eastAsia="ru-RU"/>
              </w:rPr>
              <w:t>Учень вільно володіє програмовим матеріалом, виявляє здібності, вміє самостійно поставити мету дослідження (як експериментального, так і теоретичного), вказує шляхи її реалізації, робить аналіз та висновки. Розв'язує комбіновані задачі, що потребують володіння навчальним матеріалом різних тем з фізики. Демонструє вміння вирішувати реальні повсякденні завдання (механіка, теплота, електрика). Демонструє знання про правила безпеки, похибки вимірювань</w:t>
            </w:r>
          </w:p>
        </w:tc>
      </w:tr>
    </w:tbl>
    <w:p w:rsidR="00CE213D" w:rsidRPr="00DB0039" w:rsidRDefault="00CE213D">
      <w:pPr>
        <w:rPr>
          <w:rFonts w:ascii="Times New Roman" w:hAnsi="Times New Roman" w:cs="Times New Roman"/>
          <w:sz w:val="24"/>
          <w:szCs w:val="24"/>
        </w:rPr>
      </w:pPr>
    </w:p>
    <w:sectPr w:rsidR="00CE213D" w:rsidRPr="00DB0039" w:rsidSect="00DB0039">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compat/>
  <w:rsids>
    <w:rsidRoot w:val="00DB0039"/>
    <w:rsid w:val="00CE213D"/>
    <w:rsid w:val="00DB0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13D"/>
  </w:style>
  <w:style w:type="paragraph" w:styleId="1">
    <w:name w:val="heading 1"/>
    <w:basedOn w:val="a"/>
    <w:link w:val="10"/>
    <w:uiPriority w:val="9"/>
    <w:qFormat/>
    <w:rsid w:val="00DB00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039"/>
    <w:rPr>
      <w:rFonts w:ascii="Times New Roman" w:eastAsia="Times New Roman" w:hAnsi="Times New Roman" w:cs="Times New Roman"/>
      <w:b/>
      <w:bCs/>
      <w:kern w:val="36"/>
      <w:sz w:val="48"/>
      <w:szCs w:val="48"/>
      <w:lang w:eastAsia="ru-RU"/>
    </w:rPr>
  </w:style>
  <w:style w:type="paragraph" w:customStyle="1" w:styleId="mh-meta">
    <w:name w:val="mh-meta"/>
    <w:basedOn w:val="a"/>
    <w:rsid w:val="00DB0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DB0039"/>
  </w:style>
  <w:style w:type="character" w:styleId="a3">
    <w:name w:val="Hyperlink"/>
    <w:basedOn w:val="a0"/>
    <w:uiPriority w:val="99"/>
    <w:semiHidden/>
    <w:unhideWhenUsed/>
    <w:rsid w:val="00DB0039"/>
    <w:rPr>
      <w:color w:val="0000FF"/>
      <w:u w:val="single"/>
    </w:rPr>
  </w:style>
  <w:style w:type="character" w:customStyle="1" w:styleId="entry-meta-author">
    <w:name w:val="entry-meta-author"/>
    <w:basedOn w:val="a0"/>
    <w:rsid w:val="00DB0039"/>
  </w:style>
  <w:style w:type="character" w:customStyle="1" w:styleId="entry-meta-categories">
    <w:name w:val="entry-meta-categories"/>
    <w:basedOn w:val="a0"/>
    <w:rsid w:val="00DB0039"/>
  </w:style>
  <w:style w:type="character" w:customStyle="1" w:styleId="entry-meta-comments">
    <w:name w:val="entry-meta-comments"/>
    <w:basedOn w:val="a0"/>
    <w:rsid w:val="00DB0039"/>
  </w:style>
  <w:style w:type="paragraph" w:customStyle="1" w:styleId="basic">
    <w:name w:val="basic"/>
    <w:basedOn w:val="a"/>
    <w:rsid w:val="00DB0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0039"/>
    <w:rPr>
      <w:b/>
      <w:bCs/>
    </w:rPr>
  </w:style>
  <w:style w:type="paragraph" w:styleId="a5">
    <w:name w:val="Normal (Web)"/>
    <w:basedOn w:val="a"/>
    <w:uiPriority w:val="99"/>
    <w:unhideWhenUsed/>
    <w:rsid w:val="00DB00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7737733">
      <w:bodyDiv w:val="1"/>
      <w:marLeft w:val="0"/>
      <w:marRight w:val="0"/>
      <w:marTop w:val="0"/>
      <w:marBottom w:val="0"/>
      <w:divBdr>
        <w:top w:val="none" w:sz="0" w:space="0" w:color="auto"/>
        <w:left w:val="none" w:sz="0" w:space="0" w:color="auto"/>
        <w:bottom w:val="none" w:sz="0" w:space="0" w:color="auto"/>
        <w:right w:val="none" w:sz="0" w:space="0" w:color="auto"/>
      </w:divBdr>
      <w:divsChild>
        <w:div w:id="1339382194">
          <w:marLeft w:val="0"/>
          <w:marRight w:val="0"/>
          <w:marTop w:val="0"/>
          <w:marBottom w:val="0"/>
          <w:divBdr>
            <w:top w:val="none" w:sz="0" w:space="0" w:color="auto"/>
            <w:left w:val="none" w:sz="0" w:space="0" w:color="auto"/>
            <w:bottom w:val="none" w:sz="0" w:space="0" w:color="auto"/>
            <w:right w:val="none" w:sz="0" w:space="0" w:color="auto"/>
          </w:divBdr>
        </w:div>
      </w:divsChild>
    </w:div>
    <w:div w:id="955868174">
      <w:bodyDiv w:val="1"/>
      <w:marLeft w:val="0"/>
      <w:marRight w:val="0"/>
      <w:marTop w:val="0"/>
      <w:marBottom w:val="0"/>
      <w:divBdr>
        <w:top w:val="none" w:sz="0" w:space="0" w:color="auto"/>
        <w:left w:val="none" w:sz="0" w:space="0" w:color="auto"/>
        <w:bottom w:val="none" w:sz="0" w:space="0" w:color="auto"/>
        <w:right w:val="none" w:sz="0" w:space="0" w:color="auto"/>
      </w:divBdr>
      <w:divsChild>
        <w:div w:id="323120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2158</Words>
  <Characters>12305</Characters>
  <Application>Microsoft Office Word</Application>
  <DocSecurity>0</DocSecurity>
  <Lines>102</Lines>
  <Paragraphs>28</Paragraphs>
  <ScaleCrop>false</ScaleCrop>
  <Company>DG Win&amp;Soft</Company>
  <LinksUpToDate>false</LinksUpToDate>
  <CharactersWithSpaces>14435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2020-03-02T17:23:00Z</dcterms:created>
  <dcterms:modified xsi:type="dcterms:W3CDTF">2020-03-02T17:28:00Z</dcterms:modified>
</cp:coreProperties>
</file>