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25" w:rsidRPr="005035D6" w:rsidRDefault="00C66295" w:rsidP="005035D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035D6">
        <w:rPr>
          <w:b/>
          <w:sz w:val="28"/>
          <w:szCs w:val="28"/>
        </w:rPr>
        <w:t>Підпрограма «Управління загальноосвітнім навчальним закладом»</w:t>
      </w:r>
    </w:p>
    <w:p w:rsidR="00C66295" w:rsidRPr="00602DEA" w:rsidRDefault="00C66295" w:rsidP="00C66295">
      <w:pPr>
        <w:rPr>
          <w:b/>
          <w:sz w:val="28"/>
          <w:szCs w:val="28"/>
        </w:rPr>
      </w:pPr>
      <w:r w:rsidRPr="00602DEA">
        <w:rPr>
          <w:b/>
          <w:sz w:val="28"/>
          <w:szCs w:val="28"/>
        </w:rPr>
        <w:t>Мета :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C66295" w:rsidRPr="00C66295">
        <w:rPr>
          <w:sz w:val="28"/>
          <w:szCs w:val="28"/>
        </w:rPr>
        <w:t>ироблення стратегії розвитку освітньої системи школи;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C66295" w:rsidRPr="00C66295">
        <w:rPr>
          <w:sz w:val="28"/>
          <w:szCs w:val="28"/>
        </w:rPr>
        <w:t>абезпечення якісних змін в освітньому просторі школи відповідно до нових вимог.</w:t>
      </w:r>
    </w:p>
    <w:p w:rsidR="00C66295" w:rsidRPr="00602DEA" w:rsidRDefault="00C66295" w:rsidP="00C66295">
      <w:pPr>
        <w:rPr>
          <w:b/>
          <w:sz w:val="28"/>
          <w:szCs w:val="28"/>
        </w:rPr>
      </w:pPr>
      <w:r w:rsidRPr="00602DEA">
        <w:rPr>
          <w:b/>
          <w:sz w:val="28"/>
          <w:szCs w:val="28"/>
        </w:rPr>
        <w:t>Завдання :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C66295" w:rsidRPr="00C66295">
        <w:rPr>
          <w:sz w:val="28"/>
          <w:szCs w:val="28"/>
        </w:rPr>
        <w:t>абезпечення оптимальної структури школи;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C66295" w:rsidRPr="00C66295">
        <w:rPr>
          <w:sz w:val="28"/>
          <w:szCs w:val="28"/>
        </w:rPr>
        <w:t>провадження адаптивного, громадсько-державного управління школою;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</w:t>
      </w:r>
      <w:r w:rsidR="00C66295" w:rsidRPr="00C66295">
        <w:rPr>
          <w:sz w:val="28"/>
          <w:szCs w:val="28"/>
        </w:rPr>
        <w:t>ироке залучення батьків, громадськості  до формування освітньої політики школи;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C66295" w:rsidRPr="00C66295">
        <w:rPr>
          <w:sz w:val="28"/>
          <w:szCs w:val="28"/>
        </w:rPr>
        <w:t>абезпечення соціально-економічного розвитку та вдосконалення навчально-матеріальної бази школи;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C66295" w:rsidRPr="00C66295">
        <w:rPr>
          <w:sz w:val="28"/>
          <w:szCs w:val="28"/>
        </w:rPr>
        <w:t>творення умов для зростання професійного рівня педагогічних кадрів;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66295" w:rsidRPr="00C66295">
        <w:rPr>
          <w:sz w:val="28"/>
          <w:szCs w:val="28"/>
        </w:rPr>
        <w:t>роведення системного моніторингу, аналізу, планування, виконання рішень та контролю діяльності навчального закладу;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C66295" w:rsidRPr="00C66295">
        <w:rPr>
          <w:sz w:val="28"/>
          <w:szCs w:val="28"/>
        </w:rPr>
        <w:t>ормування сучасної педагогічної культури батьків.</w:t>
      </w:r>
    </w:p>
    <w:p w:rsidR="00C66295" w:rsidRPr="00602DEA" w:rsidRDefault="00C66295" w:rsidP="00C66295">
      <w:pPr>
        <w:rPr>
          <w:b/>
          <w:sz w:val="28"/>
          <w:szCs w:val="28"/>
        </w:rPr>
      </w:pPr>
      <w:r w:rsidRPr="00602DEA">
        <w:rPr>
          <w:b/>
          <w:sz w:val="28"/>
          <w:szCs w:val="28"/>
        </w:rPr>
        <w:t>Пріоритети: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C66295" w:rsidRPr="00C66295">
        <w:rPr>
          <w:sz w:val="28"/>
          <w:szCs w:val="28"/>
        </w:rPr>
        <w:t>правління школою на основі стратегічного планування, організація взаємодії всіх учасників навчально-виховного процесу, мотивація і контроль діяльності;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C66295" w:rsidRPr="00C66295">
        <w:rPr>
          <w:sz w:val="28"/>
          <w:szCs w:val="28"/>
        </w:rPr>
        <w:t>ктивне залучення громадськості для підвищення ефективності навчально-виховного процесу;</w:t>
      </w:r>
    </w:p>
    <w:p w:rsidR="00C66295" w:rsidRP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C66295" w:rsidRPr="00C66295">
        <w:rPr>
          <w:sz w:val="28"/>
          <w:szCs w:val="28"/>
        </w:rPr>
        <w:t>провадження в управлінський процес інноваційних методів роботи;</w:t>
      </w:r>
    </w:p>
    <w:p w:rsidR="00C66295" w:rsidRDefault="00602DEA" w:rsidP="00C662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C66295" w:rsidRPr="00C66295">
        <w:rPr>
          <w:sz w:val="28"/>
          <w:szCs w:val="28"/>
        </w:rPr>
        <w:t>абезпечення високоефективного управління завдяки впровадженню моніторингового супроводу, аналізу управлінських процесів</w:t>
      </w:r>
    </w:p>
    <w:p w:rsidR="00C66295" w:rsidRDefault="00C66295" w:rsidP="00C66295">
      <w:pPr>
        <w:rPr>
          <w:sz w:val="28"/>
          <w:szCs w:val="28"/>
        </w:rPr>
      </w:pPr>
    </w:p>
    <w:p w:rsidR="00C66295" w:rsidRDefault="00C66295" w:rsidP="00C66295">
      <w:pPr>
        <w:rPr>
          <w:sz w:val="28"/>
          <w:szCs w:val="28"/>
        </w:rPr>
      </w:pPr>
    </w:p>
    <w:p w:rsidR="00C66295" w:rsidRDefault="00C66295" w:rsidP="00C66295">
      <w:pPr>
        <w:rPr>
          <w:sz w:val="28"/>
          <w:szCs w:val="28"/>
        </w:rPr>
      </w:pPr>
    </w:p>
    <w:p w:rsidR="00C66295" w:rsidRDefault="00C66295" w:rsidP="00C66295">
      <w:pPr>
        <w:rPr>
          <w:sz w:val="28"/>
          <w:szCs w:val="28"/>
        </w:rPr>
      </w:pPr>
    </w:p>
    <w:p w:rsidR="00C66295" w:rsidRDefault="00C66295" w:rsidP="00C66295">
      <w:pPr>
        <w:rPr>
          <w:sz w:val="28"/>
          <w:szCs w:val="28"/>
        </w:rPr>
      </w:pPr>
    </w:p>
    <w:p w:rsidR="00C66295" w:rsidRDefault="00C66295" w:rsidP="00C66295">
      <w:pPr>
        <w:rPr>
          <w:sz w:val="28"/>
          <w:szCs w:val="28"/>
        </w:rPr>
      </w:pPr>
    </w:p>
    <w:p w:rsidR="00C66295" w:rsidRPr="006C24AC" w:rsidRDefault="006C24AC" w:rsidP="00C66295">
      <w:pPr>
        <w:rPr>
          <w:b/>
          <w:sz w:val="28"/>
          <w:szCs w:val="28"/>
        </w:rPr>
      </w:pPr>
      <w:r w:rsidRPr="006C24AC">
        <w:rPr>
          <w:b/>
          <w:sz w:val="28"/>
          <w:szCs w:val="28"/>
        </w:rPr>
        <w:lastRenderedPageBreak/>
        <w:t>Шляхи реалізації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2"/>
        <w:gridCol w:w="3666"/>
        <w:gridCol w:w="3244"/>
        <w:gridCol w:w="1418"/>
        <w:gridCol w:w="1701"/>
      </w:tblGrid>
      <w:tr w:rsidR="008E00CE" w:rsidRPr="00BA4D8A" w:rsidTr="008E00CE">
        <w:tc>
          <w:tcPr>
            <w:tcW w:w="462" w:type="dxa"/>
          </w:tcPr>
          <w:p w:rsidR="00E236E3" w:rsidRPr="00602DEA" w:rsidRDefault="00E236E3" w:rsidP="00F7112E">
            <w:pPr>
              <w:rPr>
                <w:b/>
                <w:sz w:val="24"/>
                <w:szCs w:val="24"/>
              </w:rPr>
            </w:pPr>
            <w:r w:rsidRPr="00602D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66" w:type="dxa"/>
          </w:tcPr>
          <w:p w:rsidR="00E236E3" w:rsidRPr="00602DEA" w:rsidRDefault="00E236E3" w:rsidP="00F7112E">
            <w:pPr>
              <w:rPr>
                <w:b/>
                <w:sz w:val="24"/>
                <w:szCs w:val="24"/>
              </w:rPr>
            </w:pPr>
            <w:r w:rsidRPr="00602DEA">
              <w:rPr>
                <w:b/>
                <w:sz w:val="24"/>
                <w:szCs w:val="24"/>
              </w:rPr>
              <w:t>Зміст роботи</w:t>
            </w:r>
          </w:p>
        </w:tc>
        <w:tc>
          <w:tcPr>
            <w:tcW w:w="3244" w:type="dxa"/>
          </w:tcPr>
          <w:p w:rsidR="00E236E3" w:rsidRPr="00602DEA" w:rsidRDefault="00E236E3" w:rsidP="00F7112E">
            <w:pPr>
              <w:rPr>
                <w:b/>
                <w:sz w:val="24"/>
                <w:szCs w:val="24"/>
              </w:rPr>
            </w:pPr>
            <w:r w:rsidRPr="00602DEA">
              <w:rPr>
                <w:b/>
                <w:sz w:val="24"/>
                <w:szCs w:val="24"/>
              </w:rPr>
              <w:t>Очікувані результати</w:t>
            </w:r>
          </w:p>
        </w:tc>
        <w:tc>
          <w:tcPr>
            <w:tcW w:w="1418" w:type="dxa"/>
          </w:tcPr>
          <w:p w:rsidR="00E236E3" w:rsidRPr="00602DEA" w:rsidRDefault="00E236E3" w:rsidP="00F7112E">
            <w:pPr>
              <w:rPr>
                <w:b/>
                <w:sz w:val="24"/>
                <w:szCs w:val="24"/>
              </w:rPr>
            </w:pPr>
            <w:r w:rsidRPr="00602DEA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701" w:type="dxa"/>
          </w:tcPr>
          <w:p w:rsidR="00602DEA" w:rsidRDefault="00E236E3" w:rsidP="00F7112E">
            <w:pPr>
              <w:rPr>
                <w:b/>
                <w:sz w:val="24"/>
                <w:szCs w:val="24"/>
              </w:rPr>
            </w:pPr>
            <w:proofErr w:type="spellStart"/>
            <w:r w:rsidRPr="00602DEA">
              <w:rPr>
                <w:b/>
                <w:sz w:val="24"/>
                <w:szCs w:val="24"/>
              </w:rPr>
              <w:t>Відпові</w:t>
            </w:r>
            <w:proofErr w:type="spellEnd"/>
          </w:p>
          <w:p w:rsidR="00E236E3" w:rsidRPr="00602DEA" w:rsidRDefault="00E236E3" w:rsidP="00F7112E">
            <w:pPr>
              <w:rPr>
                <w:b/>
                <w:sz w:val="24"/>
                <w:szCs w:val="24"/>
              </w:rPr>
            </w:pPr>
            <w:proofErr w:type="spellStart"/>
            <w:r w:rsidRPr="00602DEA">
              <w:rPr>
                <w:b/>
                <w:sz w:val="24"/>
                <w:szCs w:val="24"/>
              </w:rPr>
              <w:t>дальний</w:t>
            </w:r>
            <w:proofErr w:type="spellEnd"/>
            <w:r w:rsidRPr="00602D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E00CE" w:rsidRPr="00BA4D8A" w:rsidTr="008E00CE">
        <w:tc>
          <w:tcPr>
            <w:tcW w:w="462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6" w:type="dxa"/>
          </w:tcPr>
          <w:p w:rsidR="00E236E3" w:rsidRDefault="00602DEA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6E3">
              <w:rPr>
                <w:sz w:val="24"/>
                <w:szCs w:val="24"/>
              </w:rPr>
              <w:t>рганізація навчально-виховного процесу;</w:t>
            </w:r>
          </w:p>
          <w:p w:rsidR="00E236E3" w:rsidRDefault="00602DEA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6E3">
              <w:rPr>
                <w:sz w:val="24"/>
                <w:szCs w:val="24"/>
              </w:rPr>
              <w:t>ланування навчально-виховної роботи;</w:t>
            </w:r>
          </w:p>
          <w:p w:rsidR="00E236E3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нормативно-правових документів;</w:t>
            </w:r>
          </w:p>
          <w:p w:rsidR="00E236E3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вдосконалення </w:t>
            </w:r>
            <w:proofErr w:type="spellStart"/>
            <w:r>
              <w:rPr>
                <w:sz w:val="24"/>
                <w:szCs w:val="24"/>
              </w:rPr>
              <w:t>внутрішкільного</w:t>
            </w:r>
            <w:proofErr w:type="spellEnd"/>
            <w:r>
              <w:rPr>
                <w:sz w:val="24"/>
                <w:szCs w:val="24"/>
              </w:rPr>
              <w:t xml:space="preserve"> контролю;</w:t>
            </w:r>
          </w:p>
          <w:p w:rsidR="00E236E3" w:rsidRPr="00E56425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моніторинг, аналіз навчально-виховного процесу</w:t>
            </w:r>
            <w:r w:rsidR="00602DEA"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та забезпечення оптимальних, стабільних, перспективних умов навчально-виховного процесу</w:t>
            </w:r>
          </w:p>
        </w:tc>
        <w:tc>
          <w:tcPr>
            <w:tcW w:w="1418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педагоги школи</w:t>
            </w:r>
          </w:p>
        </w:tc>
      </w:tr>
      <w:tr w:rsidR="008E00CE" w:rsidRPr="00BA4D8A" w:rsidTr="008E00CE">
        <w:tc>
          <w:tcPr>
            <w:tcW w:w="462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6" w:type="dxa"/>
          </w:tcPr>
          <w:p w:rsidR="00E236E3" w:rsidRDefault="00602DEA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</w:t>
            </w:r>
            <w:r w:rsidR="00E236E3">
              <w:rPr>
                <w:sz w:val="24"/>
                <w:szCs w:val="24"/>
              </w:rPr>
              <w:t xml:space="preserve"> навчально-виховним процесом;</w:t>
            </w:r>
          </w:p>
          <w:p w:rsidR="00E236E3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управлінських рішень;</w:t>
            </w:r>
          </w:p>
          <w:p w:rsidR="00E236E3" w:rsidRPr="00E56425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роботи педагогічної ради школи</w:t>
            </w:r>
            <w:r w:rsidR="00602DEA"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E236E3" w:rsidRPr="00BA4D8A" w:rsidRDefault="00602DEA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Об’єднання</w:t>
            </w:r>
            <w:r w:rsidR="00E236E3">
              <w:rPr>
                <w:sz w:val="24"/>
                <w:szCs w:val="24"/>
              </w:rPr>
              <w:t xml:space="preserve"> зусиль адміністрації школи, педагогічного колективу для підвищення рівня навчально-виховної роботи, упровадження в практику досягнень педагогічної науки й передового педагогічного досвіду, освітніх новацій</w:t>
            </w:r>
          </w:p>
        </w:tc>
        <w:tc>
          <w:tcPr>
            <w:tcW w:w="1418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педагогічний колектив</w:t>
            </w:r>
          </w:p>
        </w:tc>
      </w:tr>
      <w:tr w:rsidR="008E00CE" w:rsidRPr="00BA4D8A" w:rsidTr="008E00CE">
        <w:tc>
          <w:tcPr>
            <w:tcW w:w="462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6" w:type="dxa"/>
          </w:tcPr>
          <w:p w:rsidR="008E00CE" w:rsidRDefault="00602DEA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E00CE">
              <w:rPr>
                <w:sz w:val="24"/>
                <w:szCs w:val="24"/>
              </w:rPr>
              <w:t>одель адаптивного, громадсько-державного управління школою на засадах рівноправної участі усіх учасників навчально-виховного процесу у забезпеченні якості та ефективності освітніх послуг;</w:t>
            </w:r>
          </w:p>
          <w:p w:rsidR="008E00CE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діяльність загальношкільного батьківського комітету;</w:t>
            </w:r>
          </w:p>
          <w:p w:rsidR="00E236E3" w:rsidRPr="00BA4D8A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 Піклувальної ради школи</w:t>
            </w:r>
            <w:r w:rsidR="00602D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</w:tcPr>
          <w:p w:rsidR="00E236E3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Вивчення, аналіз громадської думки, поширення її на прийняття управлінських рішень;</w:t>
            </w:r>
          </w:p>
          <w:p w:rsidR="008E00CE" w:rsidRPr="00BA4D8A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активне залучення громадськості до управління школою, підвищення іміджу навчального закладу; соціалізація освітнього процесу, розвиток навчально-виховного процесу та соціально-економічний розвиток школи</w:t>
            </w:r>
          </w:p>
        </w:tc>
        <w:tc>
          <w:tcPr>
            <w:tcW w:w="1418" w:type="dxa"/>
          </w:tcPr>
          <w:p w:rsidR="00E236E3" w:rsidRPr="00BA4D8A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</w:tcPr>
          <w:p w:rsidR="00E236E3" w:rsidRPr="00BA4D8A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батьківський комітет, Піклувальна рада, громадськість мікрорайону, міста</w:t>
            </w:r>
          </w:p>
        </w:tc>
      </w:tr>
      <w:tr w:rsidR="008E00CE" w:rsidRPr="00BA4D8A" w:rsidTr="008E00CE">
        <w:tc>
          <w:tcPr>
            <w:tcW w:w="462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6" w:type="dxa"/>
          </w:tcPr>
          <w:p w:rsidR="00E236E3" w:rsidRPr="00BA4D8A" w:rsidRDefault="00602DEA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Функціонування</w:t>
            </w:r>
            <w:r w:rsidR="008E00CE">
              <w:rPr>
                <w:sz w:val="24"/>
                <w:szCs w:val="24"/>
              </w:rPr>
              <w:t>, взаємодія, ефективність, розвиток Конференції колективу школи, Ради школи та учкому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5035D6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Спільна діяльність органів школи з органами місцевого самоврядування, управлінням освіти, адміністрацією школи для розвитку навчального закладу; </w:t>
            </w:r>
          </w:p>
          <w:p w:rsidR="00E236E3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популяризація школи, залучення учасників навчально-виховного процесу до управління школою</w:t>
            </w:r>
          </w:p>
          <w:p w:rsidR="005035D6" w:rsidRPr="00BA4D8A" w:rsidRDefault="005035D6" w:rsidP="00F711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36E3" w:rsidRPr="00BA4D8A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</w:tcPr>
          <w:p w:rsidR="00E236E3" w:rsidRPr="00BA4D8A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Рада школи, учком, адміністрація</w:t>
            </w:r>
          </w:p>
        </w:tc>
      </w:tr>
      <w:tr w:rsidR="008E00CE" w:rsidRPr="00BA4D8A" w:rsidTr="008E00CE">
        <w:tc>
          <w:tcPr>
            <w:tcW w:w="462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66" w:type="dxa"/>
          </w:tcPr>
          <w:p w:rsidR="00E236E3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цілісної системи управління, забезпечення якісного рівня контрольно-аналітичної діяльності відповідно до сучасного стану розвитку освіти;</w:t>
            </w:r>
          </w:p>
          <w:p w:rsidR="008E00CE" w:rsidRPr="00BA4D8A" w:rsidRDefault="008E00CE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впровадження інноваційних методів роботи</w:t>
            </w:r>
            <w:r w:rsidR="00602DEA"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5035D6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Підвищення якості навчально-виховного процесу, розвиток творчого потенціалу кожного педагога; </w:t>
            </w:r>
          </w:p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тактичне коригування завдань школи на кожному етапі </w:t>
            </w:r>
          </w:p>
        </w:tc>
        <w:tc>
          <w:tcPr>
            <w:tcW w:w="1418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рада школи</w:t>
            </w:r>
          </w:p>
        </w:tc>
      </w:tr>
      <w:tr w:rsidR="008E00CE" w:rsidRPr="00BA4D8A" w:rsidTr="008E00CE">
        <w:tc>
          <w:tcPr>
            <w:tcW w:w="462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6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Раціональний, ефективний розподіл функціональних обов’язків між адміністрацією, учителями, класними керівниками, обслуговуючим персоналом</w:t>
            </w:r>
            <w:r w:rsidR="00602DEA"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Покращення роботи всіх сфер і ланок шкільного колективу</w:t>
            </w:r>
          </w:p>
        </w:tc>
        <w:tc>
          <w:tcPr>
            <w:tcW w:w="1418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школи</w:t>
            </w:r>
          </w:p>
        </w:tc>
      </w:tr>
      <w:tr w:rsidR="008E00CE" w:rsidRPr="00BA4D8A" w:rsidTr="008E00CE">
        <w:tc>
          <w:tcPr>
            <w:tcW w:w="462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6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Стимулювання творчого потенціалу педагогів</w:t>
            </w:r>
            <w:r w:rsidR="00602DEA"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E236E3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Результативність роботи учнів, учителів на олімпіадах, творчих конкурсах, фестивалях;</w:t>
            </w:r>
          </w:p>
          <w:p w:rsidR="00B01602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35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результативність випускників на ЗНО;</w:t>
            </w:r>
          </w:p>
          <w:p w:rsidR="00B01602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35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покращення іміджу школи</w:t>
            </w:r>
          </w:p>
        </w:tc>
        <w:tc>
          <w:tcPr>
            <w:tcW w:w="1418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Адміністрація, Рада школи, Піклувальна рада</w:t>
            </w:r>
          </w:p>
        </w:tc>
      </w:tr>
      <w:tr w:rsidR="008E00CE" w:rsidRPr="00BA4D8A" w:rsidTr="008E00CE">
        <w:tc>
          <w:tcPr>
            <w:tcW w:w="462" w:type="dxa"/>
          </w:tcPr>
          <w:p w:rsidR="00E236E3" w:rsidRPr="00BA4D8A" w:rsidRDefault="00E236E3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66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інформаційно-аналітичного банку керівника ЗНЗ</w:t>
            </w:r>
            <w:r w:rsidR="00602DEA"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E236E3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35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зростання рівня аналітичної культури;</w:t>
            </w:r>
          </w:p>
          <w:p w:rsidR="00B01602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35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прийняття оптимальних управлінських рішень;</w:t>
            </w:r>
          </w:p>
          <w:p w:rsidR="00B01602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035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вибір оптимальних засобів реалізації Програми розвитку школи</w:t>
            </w:r>
          </w:p>
        </w:tc>
        <w:tc>
          <w:tcPr>
            <w:tcW w:w="1418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1701" w:type="dxa"/>
          </w:tcPr>
          <w:p w:rsidR="00E236E3" w:rsidRPr="00BA4D8A" w:rsidRDefault="00B01602" w:rsidP="00F7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школи</w:t>
            </w:r>
          </w:p>
        </w:tc>
      </w:tr>
    </w:tbl>
    <w:p w:rsidR="00C66295" w:rsidRDefault="00C66295" w:rsidP="005035D6">
      <w:pPr>
        <w:rPr>
          <w:sz w:val="28"/>
          <w:szCs w:val="28"/>
        </w:rPr>
      </w:pPr>
      <w:bookmarkStart w:id="0" w:name="_GoBack"/>
      <w:bookmarkEnd w:id="0"/>
    </w:p>
    <w:sectPr w:rsidR="00C66295" w:rsidSect="00561058">
      <w:footerReference w:type="default" r:id="rId8"/>
      <w:pgSz w:w="11906" w:h="16838"/>
      <w:pgMar w:top="850" w:right="850" w:bottom="850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74" w:rsidRDefault="00410D74" w:rsidP="00892048">
      <w:pPr>
        <w:spacing w:after="0" w:line="240" w:lineRule="auto"/>
      </w:pPr>
      <w:r>
        <w:separator/>
      </w:r>
    </w:p>
  </w:endnote>
  <w:endnote w:type="continuationSeparator" w:id="0">
    <w:p w:rsidR="00410D74" w:rsidRDefault="00410D74" w:rsidP="0089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121292"/>
      <w:docPartObj>
        <w:docPartGallery w:val="Page Numbers (Bottom of Page)"/>
        <w:docPartUnique/>
      </w:docPartObj>
    </w:sdtPr>
    <w:sdtEndPr/>
    <w:sdtContent>
      <w:p w:rsidR="00892048" w:rsidRDefault="008920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5D6">
          <w:rPr>
            <w:noProof/>
          </w:rPr>
          <w:t>16</w:t>
        </w:r>
        <w:r>
          <w:fldChar w:fldCharType="end"/>
        </w:r>
      </w:p>
    </w:sdtContent>
  </w:sdt>
  <w:p w:rsidR="00892048" w:rsidRDefault="008920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74" w:rsidRDefault="00410D74" w:rsidP="00892048">
      <w:pPr>
        <w:spacing w:after="0" w:line="240" w:lineRule="auto"/>
      </w:pPr>
      <w:r>
        <w:separator/>
      </w:r>
    </w:p>
  </w:footnote>
  <w:footnote w:type="continuationSeparator" w:id="0">
    <w:p w:rsidR="00410D74" w:rsidRDefault="00410D74" w:rsidP="0089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A1C"/>
    <w:multiLevelType w:val="hybridMultilevel"/>
    <w:tmpl w:val="CD5A71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750"/>
    <w:multiLevelType w:val="hybridMultilevel"/>
    <w:tmpl w:val="B4D041C0"/>
    <w:lvl w:ilvl="0" w:tplc="2AA8B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3"/>
    <w:rsid w:val="00410D74"/>
    <w:rsid w:val="005035D6"/>
    <w:rsid w:val="00514F6F"/>
    <w:rsid w:val="00552B1F"/>
    <w:rsid w:val="00561058"/>
    <w:rsid w:val="00566D25"/>
    <w:rsid w:val="005C0DBC"/>
    <w:rsid w:val="00602DEA"/>
    <w:rsid w:val="00690437"/>
    <w:rsid w:val="006C24AC"/>
    <w:rsid w:val="0079307D"/>
    <w:rsid w:val="00892048"/>
    <w:rsid w:val="008E00CE"/>
    <w:rsid w:val="009C22E6"/>
    <w:rsid w:val="00B01602"/>
    <w:rsid w:val="00C66295"/>
    <w:rsid w:val="00CD2F12"/>
    <w:rsid w:val="00E236E3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295"/>
    <w:pPr>
      <w:ind w:left="720"/>
      <w:contextualSpacing/>
    </w:pPr>
  </w:style>
  <w:style w:type="table" w:styleId="a4">
    <w:name w:val="Table Grid"/>
    <w:basedOn w:val="a1"/>
    <w:uiPriority w:val="59"/>
    <w:rsid w:val="00E2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20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92048"/>
  </w:style>
  <w:style w:type="paragraph" w:styleId="a7">
    <w:name w:val="footer"/>
    <w:basedOn w:val="a"/>
    <w:link w:val="a8"/>
    <w:uiPriority w:val="99"/>
    <w:unhideWhenUsed/>
    <w:rsid w:val="008920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92048"/>
  </w:style>
  <w:style w:type="paragraph" w:styleId="a9">
    <w:name w:val="Balloon Text"/>
    <w:basedOn w:val="a"/>
    <w:link w:val="aa"/>
    <w:uiPriority w:val="99"/>
    <w:semiHidden/>
    <w:unhideWhenUsed/>
    <w:rsid w:val="0056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6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295"/>
    <w:pPr>
      <w:ind w:left="720"/>
      <w:contextualSpacing/>
    </w:pPr>
  </w:style>
  <w:style w:type="table" w:styleId="a4">
    <w:name w:val="Table Grid"/>
    <w:basedOn w:val="a1"/>
    <w:uiPriority w:val="59"/>
    <w:rsid w:val="00E2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20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92048"/>
  </w:style>
  <w:style w:type="paragraph" w:styleId="a7">
    <w:name w:val="footer"/>
    <w:basedOn w:val="a"/>
    <w:link w:val="a8"/>
    <w:uiPriority w:val="99"/>
    <w:unhideWhenUsed/>
    <w:rsid w:val="008920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92048"/>
  </w:style>
  <w:style w:type="paragraph" w:styleId="a9">
    <w:name w:val="Balloon Text"/>
    <w:basedOn w:val="a"/>
    <w:link w:val="aa"/>
    <w:uiPriority w:val="99"/>
    <w:semiHidden/>
    <w:unhideWhenUsed/>
    <w:rsid w:val="0056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6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2649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2016-03-15T10:46:00Z</cp:lastPrinted>
  <dcterms:created xsi:type="dcterms:W3CDTF">2016-02-25T09:05:00Z</dcterms:created>
  <dcterms:modified xsi:type="dcterms:W3CDTF">2016-03-17T06:53:00Z</dcterms:modified>
</cp:coreProperties>
</file>