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5D" w:rsidRDefault="000E7658" w:rsidP="000E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76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4F121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0E7658" w:rsidRDefault="000E7658" w:rsidP="000E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засідання педагогічної ради</w:t>
      </w:r>
    </w:p>
    <w:p w:rsidR="000E7658" w:rsidRPr="000E7658" w:rsidRDefault="000E7658" w:rsidP="000E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28.08.2020р.</w:t>
      </w:r>
    </w:p>
    <w:p w:rsidR="00DE0895" w:rsidRPr="004F121E" w:rsidRDefault="008D225D" w:rsidP="008D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4F12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Тимчасовий порядок організаці</w:t>
      </w:r>
      <w:r w:rsidR="00CC65CC" w:rsidRPr="004F12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ї освітнього процесу в </w:t>
      </w:r>
    </w:p>
    <w:p w:rsidR="008D225D" w:rsidRPr="004F121E" w:rsidRDefault="00CC65CC" w:rsidP="008D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4F12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Ліцеї № </w:t>
      </w:r>
      <w:r w:rsidR="008D225D" w:rsidRPr="004F12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6 </w:t>
      </w:r>
      <w:r w:rsidRPr="004F12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імені Івана </w:t>
      </w:r>
      <w:proofErr w:type="spellStart"/>
      <w:r w:rsidRPr="004F12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Ревчука</w:t>
      </w:r>
      <w:proofErr w:type="spellEnd"/>
      <w:r w:rsidRPr="004F12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r w:rsidR="008D225D" w:rsidRPr="004F12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Івано-Франківської міської ради</w:t>
      </w:r>
      <w:r w:rsidR="004F121E" w:rsidRPr="004F121E">
        <w:rPr>
          <w:rFonts w:ascii="Times New Roman" w:hAnsi="Times New Roman" w:cs="Times New Roman"/>
          <w:sz w:val="32"/>
          <w:szCs w:val="32"/>
        </w:rPr>
        <w:t xml:space="preserve"> </w:t>
      </w:r>
      <w:r w:rsidR="004F121E" w:rsidRPr="004F121E">
        <w:rPr>
          <w:rFonts w:ascii="Times New Roman" w:hAnsi="Times New Roman" w:cs="Times New Roman"/>
          <w:b/>
          <w:sz w:val="32"/>
          <w:szCs w:val="32"/>
        </w:rPr>
        <w:t xml:space="preserve">під час  адаптивного періоду карантину, спричиненого </w:t>
      </w:r>
      <w:proofErr w:type="spellStart"/>
      <w:r w:rsidR="004F121E" w:rsidRPr="004F121E">
        <w:rPr>
          <w:rFonts w:ascii="Times New Roman" w:hAnsi="Times New Roman" w:cs="Times New Roman"/>
          <w:b/>
          <w:sz w:val="32"/>
          <w:szCs w:val="32"/>
        </w:rPr>
        <w:t>коронавірусною</w:t>
      </w:r>
      <w:proofErr w:type="spellEnd"/>
      <w:r w:rsidR="004F121E" w:rsidRPr="004F121E">
        <w:rPr>
          <w:rFonts w:ascii="Times New Roman" w:hAnsi="Times New Roman" w:cs="Times New Roman"/>
          <w:b/>
          <w:sz w:val="32"/>
          <w:szCs w:val="32"/>
        </w:rPr>
        <w:t xml:space="preserve"> інфекцією СOVID -19</w:t>
      </w:r>
    </w:p>
    <w:p w:rsidR="008D225D" w:rsidRPr="004F121E" w:rsidRDefault="008D225D" w:rsidP="008D22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Тимчасовий порядок організа</w:t>
      </w:r>
      <w:r w:rsidR="00CC65C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ції освітнього процесу в Ліцеї </w:t>
      </w: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6</w:t>
      </w:r>
      <w:r w:rsidR="00CC65CC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 імені Івана Ревчука </w:t>
      </w: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 Івано-Франківської міської ради визначає заходи, спрямовані на запобігання ускладненню епідемічної ситуації в закладі освіти, визначені постановою Головного державного санітарного лікаря України від 30 червня 2020 року № 42 "Про затвердження Тимчасових рекомендацій щодо організації протиепідемічних заходів в період карантину у зв’язку з поширенням </w:t>
      </w:r>
      <w:proofErr w:type="spellStart"/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коронавірусної</w:t>
      </w:r>
      <w:proofErr w:type="spellEnd"/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 хвороби (COVID-19)".</w:t>
      </w:r>
    </w:p>
    <w:p w:rsidR="008D225D" w:rsidRPr="008D225D" w:rsidRDefault="0014502F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Перший день у </w:t>
      </w:r>
      <w:r w:rsidR="008D225D"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лі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цеї</w:t>
      </w:r>
      <w:r w:rsidR="008D225D"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 провести без традиційного свята першого дзвоника.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Вхід до приміщення закладу дозволяється при наявності захисної маски або респіратора. Захисні маски можуть не використовуватися під час проведення занять у навчальних приміщеннях. Під час переміщення приміщеннями закладу освіти використання захисних масок є обов’язковим.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Всім учасникам освітнього процесу дотримуватись вимог соціального дистанціювання.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На кожному вході обладнати місця для обробки рук антисептичними засобами.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коридорах ліцею розмістити контейнери для використаних засобів індивідуального захисту.</w:t>
      </w:r>
    </w:p>
    <w:p w:rsidR="008D225D" w:rsidRPr="008D225D" w:rsidRDefault="0014502F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Відкрити три</w:t>
      </w:r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входи у приміщення ліцею (додаток 1).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Забороняється відвідування закладу освіти батьками та сторонніми особами, крім осіб, які супроводжують осіб з інвалідністю.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Спілкування педагогічних працівників із батьками здійснювати переважно дистанційно за допомогою будь-яких засобів зв’язку.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Перед початком роботи проводити температурний скринінг всім працівникам.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Виділити приміщення на першому поверсі для тимчасового перебування учасників освітнього процесу у разі виявлення симптомів гострого респіраторного захворювання та/або підвищеної температури.</w:t>
      </w:r>
    </w:p>
    <w:p w:rsidR="008D225D" w:rsidRPr="008D225D" w:rsidRDefault="008D225D" w:rsidP="008D22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Всіх працівників закладу забезпечити 5-денним запасом засобів індивідуального захисту із розрахунку 1 захисна маска на 3 години роботи. Провести інструктаж для працівників щодо правил використання засобів індивідуального захисту.</w:t>
      </w:r>
    </w:p>
    <w:p w:rsidR="008D225D" w:rsidRPr="008D225D" w:rsidRDefault="0014502F" w:rsidP="008D22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Ліцеїстів</w:t>
      </w:r>
      <w:r w:rsidR="008D225D" w:rsidRPr="008D225D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захисними масками та особистими антисептиками мають забезпечити батьки. </w:t>
      </w:r>
    </w:p>
    <w:p w:rsidR="008D225D" w:rsidRPr="008D225D" w:rsidRDefault="008D225D" w:rsidP="008D22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Для полегшення двостороннього руху коридорами на підлогах  нанести  розмітку. 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Відповідальною за координацію проведення інформаційних заходів з про</w:t>
      </w:r>
      <w:r w:rsidR="003317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філактики розповсюдження </w:t>
      </w:r>
      <w:proofErr w:type="spellStart"/>
      <w:r w:rsidR="003317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корона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вірусної</w:t>
      </w:r>
      <w:proofErr w:type="spellEnd"/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хвороби (COVID-19), інших респіраторних захворювань призначити заступ</w:t>
      </w:r>
      <w:r w:rsidR="001450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ника директора ліцею Ткачук М.Г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D225D" w:rsidRPr="008D225D" w:rsidRDefault="0014502F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Класним керівникам 1-</w:t>
      </w:r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 класів</w:t>
      </w:r>
      <w:r w:rsidR="00F350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F350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учителям-предметникам</w:t>
      </w:r>
      <w:proofErr w:type="spellEnd"/>
      <w:r w:rsidR="00F350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 початком занять</w:t>
      </w:r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шляхом опитування щодо самопочуття щоденно проводити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моніторинг стану здоров’я ліцеїстів</w:t>
      </w:r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також регулярно </w:t>
      </w:r>
      <w:proofErr w:type="spellStart"/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комунікувати</w:t>
      </w:r>
      <w:proofErr w:type="spellEnd"/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батьками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дітей</w:t>
      </w:r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з’ясування стану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здоров’я</w:t>
      </w:r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виявлення ознак респіраторної хвороби, за відсутності батьків, здобувачі освіти тимчасово ізолюються в спеціально відведеному приміщенні, інформуються батьки (інші законні представники) та приймається рішення щодо направлення до закладу охорони здоров’я. 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Регулярно </w:t>
      </w:r>
      <w:proofErr w:type="spellStart"/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моніторити</w:t>
      </w:r>
      <w:proofErr w:type="spellEnd"/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аналізувати відвідування занять учнями з метою раннього виявлення збільшення захворюваності та інформування служби громадського здоров’я у випадку різкого збільшення.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Виокремити зони</w:t>
      </w:r>
      <w:r w:rsidR="001450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перебування ліцеїстів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перервах.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Закріпити за класами навчальні кабінети для мінімізації пересування учнів у приміщенні ліцею (додаток 2).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Організувати та дотримуватись питного режиму учасників освітнього процесу, зокрема із використанням індивідуального або одноразового посуду.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Харчування здобувачів загальної середньої освіти організувати відповідно до Типових рекомендацій щодо організації протиепідемічних заходів у закладах освіти в період карантину в зв’язку з поширенням корона вірусної хвороби (COVID-19):</w:t>
      </w:r>
    </w:p>
    <w:p w:rsidR="008D225D" w:rsidRPr="008D225D" w:rsidRDefault="008D225D" w:rsidP="008D225D">
      <w:pPr>
        <w:numPr>
          <w:ilvl w:val="1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Харчування здобувачів освіти здійснювати чітко за графіком (додаток 3).</w:t>
      </w:r>
    </w:p>
    <w:p w:rsidR="008D225D" w:rsidRPr="008D225D" w:rsidRDefault="008D225D" w:rsidP="008D225D">
      <w:pPr>
        <w:numPr>
          <w:ilvl w:val="1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Встановити відстань між столами не менше 1,5 м та розміщувати за столом не більше 4-х осіб.</w:t>
      </w:r>
    </w:p>
    <w:p w:rsidR="008D225D" w:rsidRPr="008D225D" w:rsidRDefault="0014502F" w:rsidP="008D225D">
      <w:pPr>
        <w:numPr>
          <w:ilvl w:val="1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Чергування здобувачів освіти</w:t>
      </w:r>
      <w:r w:rsidR="008D225D"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 в обідній залі не дозволяється, а от черговий вчитель має здійснювати заходи для попередження скупчення дітей перед входом до обідньої зали та в ній.</w:t>
      </w:r>
    </w:p>
    <w:p w:rsidR="008D225D" w:rsidRPr="008D225D" w:rsidRDefault="008D225D" w:rsidP="008D225D">
      <w:pPr>
        <w:numPr>
          <w:ilvl w:val="1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Буфетна продукція має обов'язково мати індивідуальне пакування.</w:t>
      </w:r>
    </w:p>
    <w:p w:rsidR="008D225D" w:rsidRPr="008D225D" w:rsidRDefault="008D225D" w:rsidP="008D225D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В місцях потенційного скупчення (біля лінії роздачі, буфету) нанести маркування для дотримання дистанції під час перебування у черзі.</w:t>
      </w:r>
    </w:p>
    <w:p w:rsidR="008D225D" w:rsidRPr="008D225D" w:rsidRDefault="008D225D" w:rsidP="008D225D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Миття столового посуду, розносів здійснювати  з обов’язковою дезінфекцією.</w:t>
      </w:r>
    </w:p>
    <w:p w:rsidR="008D225D" w:rsidRPr="008D225D" w:rsidRDefault="008D225D" w:rsidP="008D225D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Столові прибори, розноси не можуть бути у вільному доступі для відвідувачів їдальні.</w:t>
      </w:r>
    </w:p>
    <w:p w:rsidR="008D225D" w:rsidRPr="008D225D" w:rsidRDefault="0014502F" w:rsidP="008D225D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Приватному підприємцю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Коритан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 Л</w:t>
      </w:r>
      <w:r w:rsidR="008D225D"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.М. забезпечити працівників їдальні, які видають страви або здійснюють розрахунок, засобами індивідуального захисту.</w:t>
      </w:r>
    </w:p>
    <w:p w:rsidR="008D225D" w:rsidRPr="008D225D" w:rsidRDefault="008D225D" w:rsidP="008D225D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До початку роботи всім працівникам харчоблоку пройти медичний огляд згідно вимог наказу МОЗ України № 280 від 23 червня 2020 року “Щодо організації проведення обов’язкових профілактичних медичних оглядів працівниками окремих професій, виробництв і </w:t>
      </w: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lastRenderedPageBreak/>
        <w:t xml:space="preserve">організацій, діяльність яких пов’язана з обслуговуванням населення і може призвести до поширення інфекційних </w:t>
      </w:r>
      <w:proofErr w:type="spellStart"/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хвороб”</w:t>
      </w:r>
      <w:proofErr w:type="spellEnd"/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.</w:t>
      </w:r>
    </w:p>
    <w:p w:rsidR="008D225D" w:rsidRPr="008D225D" w:rsidRDefault="008D225D" w:rsidP="008D225D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Провести лабораторні дослідження води питної централізованого водопостачання на відповідність вимогам </w:t>
      </w:r>
      <w:proofErr w:type="spellStart"/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ДСанПіНу</w:t>
      </w:r>
      <w:proofErr w:type="spellEnd"/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 xml:space="preserve"> 2.2.4-171-10 за  мікробіологічними та санітарно-хімічними показниками.</w:t>
      </w:r>
    </w:p>
    <w:p w:rsidR="008D225D" w:rsidRPr="008D225D" w:rsidRDefault="008D225D" w:rsidP="008D22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Орієнтовна структура навчального року:</w:t>
      </w:r>
    </w:p>
    <w:p w:rsidR="008D225D" w:rsidRPr="008D225D" w:rsidRDefault="008D225D" w:rsidP="008D22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 семестр:</w:t>
      </w:r>
      <w:r w:rsidR="00220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вересня 2020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 – 31</w:t>
      </w:r>
      <w:r w:rsidR="00EB4A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грудня 2020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</w:p>
    <w:p w:rsidR="008D225D" w:rsidRPr="008D225D" w:rsidRDefault="00F8364A" w:rsidP="008D22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 семестр</w:t>
      </w:r>
      <w:r w:rsidR="007568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25 січня 2021р. –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травня 2021</w:t>
      </w:r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</w:p>
    <w:p w:rsidR="008D225D" w:rsidRDefault="008D225D" w:rsidP="008D22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02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Осінні канікули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26 жо</w:t>
      </w:r>
      <w:r w:rsidR="00F836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втня 2020 р. – 1 листопада 2020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</w:p>
    <w:p w:rsidR="00F8364A" w:rsidRPr="008D225D" w:rsidRDefault="00F8364A" w:rsidP="008D22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2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Зимові канікули</w:t>
      </w:r>
      <w:r w:rsidR="007568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04 січня 2020р. –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січня 2020р. </w:t>
      </w:r>
    </w:p>
    <w:p w:rsidR="008D225D" w:rsidRPr="008D225D" w:rsidRDefault="008D225D" w:rsidP="008D22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2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Ве</w:t>
      </w:r>
      <w:r w:rsidR="00F8364A" w:rsidRPr="002202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сняні канікули</w:t>
      </w:r>
      <w:r w:rsidR="007568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29 березня 2021р. – 04 квітня </w:t>
      </w:r>
      <w:bookmarkStart w:id="0" w:name="_GoBack"/>
      <w:bookmarkEnd w:id="0"/>
      <w:r w:rsidR="00F836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2021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</w:p>
    <w:p w:rsidR="008D225D" w:rsidRPr="008D225D" w:rsidRDefault="008D225D" w:rsidP="008D225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необхідності вносити зміни до структури навчального року (термінів проведення канікул, початку та завершення навчальних семестрів), враховуючи епідеміологічну ситуацію.</w:t>
      </w:r>
    </w:p>
    <w:p w:rsidR="008D225D" w:rsidRPr="008D225D" w:rsidRDefault="0014502F" w:rsidP="008D225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Запропонувати батькам ліцеїстів</w:t>
      </w:r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належать до категорій, яким не рекомендовано перебування в закладах освіти (особам із хронічними легеневими хворобами; особам, які мають розлади імунної системи; особам із захворюванням на цукровий діабет тощо), продовжити навчання за формами здобуття освіти, що максимально відповідають потребам їхнього захисту та безпеки (наприклад,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агогічний патронаж, екстернат</w:t>
      </w:r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сімейна (домашня) або дистанційна форми здобуття освіти).</w:t>
      </w:r>
    </w:p>
    <w:p w:rsidR="008D225D" w:rsidRPr="008D225D" w:rsidRDefault="008D225D" w:rsidP="008D225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Учителям-предметникам</w:t>
      </w:r>
      <w:proofErr w:type="spellEnd"/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початку нового навчального року:</w:t>
      </w:r>
    </w:p>
    <w:p w:rsidR="008D225D" w:rsidRPr="008D225D" w:rsidRDefault="008D225D" w:rsidP="008D225D">
      <w:pPr>
        <w:numPr>
          <w:ilvl w:val="1"/>
          <w:numId w:val="4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Провести діагностичні роботи (усні співбесіди) опитування в 2-11-х класах з основних навчальних предметів з метою визначення </w:t>
      </w:r>
      <w:r w:rsidR="001450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 засвоєння матеріалу здобувачами освіти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попередній рік (здебільшого, за період карантину). Оцінки за діагностичні роботи не виставляти до класного журналу.</w:t>
      </w:r>
    </w:p>
    <w:p w:rsidR="008D225D" w:rsidRPr="008D225D" w:rsidRDefault="008D225D" w:rsidP="008D225D">
      <w:pPr>
        <w:numPr>
          <w:ilvl w:val="1"/>
          <w:numId w:val="4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Організувати повторення цього матеріалу, спланувати та організувати систематизацію та узагальнення навчального матеріалу, актуалізацію окремих тем. Тривалість періоду такого навчання кожен вчитель визначає самостійно.</w:t>
      </w:r>
    </w:p>
    <w:p w:rsidR="008D225D" w:rsidRPr="008D225D" w:rsidRDefault="008D225D" w:rsidP="008D225D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сприятливих погодних умов проводити заняття з окремих предметів на відкритому повітрі.</w:t>
      </w:r>
    </w:p>
    <w:p w:rsidR="008D225D" w:rsidRPr="008D225D" w:rsidRDefault="008D225D" w:rsidP="008D225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Уникати організації видів діяльності, які вимагають безпосереднього фізичного контакту між учнями: зменшити кількість комунікаційних вправ, уникати групових ігор, що передбачають тактильний контакт, проводити ранкові зустрічі із дотриманням соціальної дистанції, за можливості, на свіжому повітрі.</w:t>
      </w:r>
    </w:p>
    <w:p w:rsidR="008D225D" w:rsidRPr="008D225D" w:rsidRDefault="008D225D" w:rsidP="008D225D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 кожного навчального заняття проводити провітрювання впродовж не менше 10 хвилин.</w:t>
      </w:r>
    </w:p>
    <w:p w:rsidR="008D225D" w:rsidRPr="008D225D" w:rsidRDefault="008D225D" w:rsidP="008D225D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Санітарні кімнати забезпечити рідким милом, антисептичними засобами та паперовими рушниками  (або електросушарками для рук).</w:t>
      </w:r>
    </w:p>
    <w:p w:rsidR="008D225D" w:rsidRPr="008D225D" w:rsidRDefault="008D225D" w:rsidP="008D225D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Технічним працівникам після проведення занять у кінці робочого дня провести очищення і дезінфекцію поверхонь (у тому числі дверних ручок, столів, місць для сидіння, перил, тощо).</w:t>
      </w:r>
    </w:p>
    <w:p w:rsidR="00B16054" w:rsidRPr="004A7DB9" w:rsidRDefault="008D225D" w:rsidP="004A7DB9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225D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Медичний пункт забезпечити необхідним обладнанням та медикаментами.</w:t>
      </w:r>
    </w:p>
    <w:p w:rsidR="008D225D" w:rsidRPr="008D225D" w:rsidRDefault="008D225D" w:rsidP="008D225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Додаток 1</w:t>
      </w:r>
    </w:p>
    <w:p w:rsidR="008D225D" w:rsidRPr="008D225D" w:rsidRDefault="008D225D" w:rsidP="008D22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225D" w:rsidRPr="008D225D" w:rsidRDefault="008D225D" w:rsidP="008D22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Вхід № 1</w:t>
      </w:r>
      <w:r w:rsidR="00CC65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(Вхід у вестибю</w:t>
      </w:r>
      <w:r w:rsidR="00322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 з сторони головних воріт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8D225D" w:rsidRPr="008D225D" w:rsidRDefault="00322638" w:rsidP="008D22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зміна: 1-А,1-Б, </w:t>
      </w:r>
      <w:r w:rsidR="00AE5C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1-В,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3-Б</w:t>
      </w:r>
    </w:p>
    <w:p w:rsidR="008D225D" w:rsidRPr="008D225D" w:rsidRDefault="008D225D" w:rsidP="008D22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ІІ зміна: </w:t>
      </w:r>
      <w:r w:rsidR="002C19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4-А,4-Б,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5-А</w:t>
      </w:r>
    </w:p>
    <w:p w:rsidR="008D225D" w:rsidRPr="008D225D" w:rsidRDefault="008D225D" w:rsidP="008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225D" w:rsidRPr="008D225D" w:rsidRDefault="00252159" w:rsidP="008D22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Вхід № 2</w:t>
      </w:r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(Вхід у початкову школу</w:t>
      </w:r>
      <w:r w:rsidR="00322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двору</w:t>
      </w:r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8D225D" w:rsidRPr="008D225D" w:rsidRDefault="008D225D" w:rsidP="008D22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="002C19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зміна: 2</w:t>
      </w:r>
      <w:r w:rsidR="003226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-А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2C19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2-Б, 3-А</w:t>
      </w:r>
    </w:p>
    <w:p w:rsidR="008D225D" w:rsidRDefault="002C1966" w:rsidP="008D225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ІІ зміна: 5-Б, 6-А, 6</w:t>
      </w:r>
      <w:r w:rsidR="008D225D"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-Б</w:t>
      </w:r>
    </w:p>
    <w:p w:rsidR="00252159" w:rsidRPr="008D225D" w:rsidRDefault="00252159" w:rsidP="008D22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2159" w:rsidRPr="008D225D" w:rsidRDefault="00252159" w:rsidP="00252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Вхід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(Вхід у ліцей з двору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252159" w:rsidRDefault="00252159" w:rsidP="0025215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зміна: 8-А, 8-Б</w:t>
      </w: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220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9-А,9-Б,10,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</w:p>
    <w:p w:rsidR="00252159" w:rsidRPr="008D225D" w:rsidRDefault="00252159" w:rsidP="00252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ІІ зміна: 7-А,7-Б</w:t>
      </w:r>
    </w:p>
    <w:p w:rsidR="008D225D" w:rsidRPr="008D225D" w:rsidRDefault="008D225D" w:rsidP="008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D225D" w:rsidRPr="008D225D" w:rsidRDefault="008D225D" w:rsidP="008D225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2</w:t>
      </w:r>
    </w:p>
    <w:p w:rsidR="008D225D" w:rsidRPr="008D225D" w:rsidRDefault="008D225D" w:rsidP="008D22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22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Розподіл класів за кабінетами</w:t>
      </w:r>
    </w:p>
    <w:p w:rsidR="008D225D" w:rsidRPr="008D225D" w:rsidRDefault="008D225D" w:rsidP="008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1505"/>
        <w:gridCol w:w="783"/>
        <w:gridCol w:w="3609"/>
        <w:gridCol w:w="3259"/>
      </w:tblGrid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кабінету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8D225D" w:rsidP="008D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8D225D" w:rsidP="008D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Прізвище, ім’я, по батькові  класного керівника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Прізвище, ім’я, по батькові  зав. кабінетом</w:t>
            </w:r>
          </w:p>
        </w:tc>
      </w:tr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14502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8D225D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Томашевська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Томашевська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О.Б.</w:t>
            </w:r>
          </w:p>
        </w:tc>
      </w:tr>
      <w:tr w:rsidR="004A7DB9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7DB9" w:rsidRPr="008D225D" w:rsidRDefault="004A7DB9" w:rsidP="008D22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7DB9" w:rsidRDefault="004A7DB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DB9" w:rsidRPr="008D225D" w:rsidRDefault="004A7DB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DB9" w:rsidRDefault="004A7DB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Поліщук Л.П.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A7DB9" w:rsidRDefault="004A7DB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Римик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Л.М.</w:t>
            </w:r>
          </w:p>
        </w:tc>
      </w:tr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4A7DB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8D225D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1-</w:t>
            </w:r>
            <w:r w:rsidR="004A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Когут В.І.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4A7DB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Когут В.І.</w:t>
            </w:r>
          </w:p>
        </w:tc>
      </w:tr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Судак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Судак О.В.</w:t>
            </w:r>
          </w:p>
        </w:tc>
      </w:tr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Підгородецька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І.Я.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Романко М.М.</w:t>
            </w:r>
          </w:p>
        </w:tc>
      </w:tr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Л.Я.</w:t>
            </w:r>
          </w:p>
        </w:tc>
      </w:tr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Гутовська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Гутовська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О.В.</w:t>
            </w:r>
          </w:p>
        </w:tc>
      </w:tr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8D225D" w:rsidRPr="008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Романко М.М.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Романко М.М.</w:t>
            </w:r>
          </w:p>
        </w:tc>
      </w:tr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8D225D" w:rsidRPr="008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Римик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2C1966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Римик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Л.М.</w:t>
            </w:r>
          </w:p>
        </w:tc>
      </w:tr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0A5DBB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0A5DBB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8D225D" w:rsidRPr="008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0A5DBB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Щерба М.І.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0A5DBB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Гаврилів І.С.</w:t>
            </w:r>
          </w:p>
        </w:tc>
      </w:tr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0A5DBB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0A5DBB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8D225D" w:rsidRPr="008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E257A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Терлецька О.М.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7F53B7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Данилишин В.Й.</w:t>
            </w:r>
          </w:p>
        </w:tc>
      </w:tr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E257A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E257A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="008D225D" w:rsidRPr="008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E257A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Мельничук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E257A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Н.П.</w:t>
            </w:r>
          </w:p>
        </w:tc>
      </w:tr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E257A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E257A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="008D225D" w:rsidRPr="008D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E257A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Швець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E257A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Швець Н.В.</w:t>
            </w:r>
          </w:p>
        </w:tc>
      </w:tr>
      <w:tr w:rsidR="008D225D" w:rsidRPr="008D225D" w:rsidTr="008D2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7F53B7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7F53B7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25D" w:rsidRPr="008D225D" w:rsidRDefault="006636D0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Зварич М.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941CB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О.П</w:t>
            </w:r>
            <w:r w:rsidR="0066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8D225D" w:rsidRPr="008D225D" w:rsidTr="00780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Тепінога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Пилипів Г.Б.</w:t>
            </w:r>
          </w:p>
        </w:tc>
      </w:tr>
      <w:tr w:rsidR="008D225D" w:rsidRPr="008D225D" w:rsidTr="00780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Данилишин В.Й.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Данилишин В.Й.</w:t>
            </w:r>
          </w:p>
        </w:tc>
      </w:tr>
      <w:tr w:rsidR="008D225D" w:rsidRPr="008D225D" w:rsidTr="00780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Євсейчук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Швець Н.В.</w:t>
            </w:r>
          </w:p>
        </w:tc>
      </w:tr>
      <w:tr w:rsidR="008D225D" w:rsidRPr="008D225D" w:rsidTr="00780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Гаврилів І.С.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Гаврилів І.С.</w:t>
            </w:r>
          </w:p>
        </w:tc>
      </w:tr>
      <w:tr w:rsidR="008D225D" w:rsidRPr="008D225D" w:rsidTr="00780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Пукіш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О.П.</w:t>
            </w:r>
          </w:p>
        </w:tc>
      </w:tr>
      <w:tr w:rsidR="008D225D" w:rsidRPr="008D225D" w:rsidTr="00780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4A7DB9" w:rsidRDefault="004A7DB9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Н.П.</w:t>
            </w:r>
          </w:p>
        </w:tc>
      </w:tr>
      <w:tr w:rsidR="008D225D" w:rsidRPr="008D225D" w:rsidTr="007800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225D" w:rsidRPr="008D225D" w:rsidRDefault="008D225D" w:rsidP="008D225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D8202A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D8202A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225D" w:rsidRPr="00D8202A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Пилипів Г.Б.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225D" w:rsidRPr="008D225D" w:rsidRDefault="00D8202A" w:rsidP="008D2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Пилипів Г.Б.</w:t>
            </w:r>
          </w:p>
        </w:tc>
      </w:tr>
    </w:tbl>
    <w:p w:rsidR="000B7FF2" w:rsidRDefault="000B7FF2"/>
    <w:sectPr w:rsidR="000B7FF2" w:rsidSect="001C2C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F83"/>
    <w:multiLevelType w:val="multilevel"/>
    <w:tmpl w:val="1966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73F39"/>
    <w:multiLevelType w:val="multilevel"/>
    <w:tmpl w:val="4FB067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F67DD"/>
    <w:multiLevelType w:val="multilevel"/>
    <w:tmpl w:val="8DCA2A5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40153"/>
    <w:multiLevelType w:val="multilevel"/>
    <w:tmpl w:val="FA6CCB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23D99"/>
    <w:multiLevelType w:val="multilevel"/>
    <w:tmpl w:val="9E8497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70651"/>
    <w:multiLevelType w:val="multilevel"/>
    <w:tmpl w:val="00148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25C1D"/>
    <w:multiLevelType w:val="multilevel"/>
    <w:tmpl w:val="FD36840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D2414"/>
    <w:multiLevelType w:val="multilevel"/>
    <w:tmpl w:val="B5F070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C0E84"/>
    <w:multiLevelType w:val="multilevel"/>
    <w:tmpl w:val="3B00E9A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05177"/>
    <w:multiLevelType w:val="multilevel"/>
    <w:tmpl w:val="2F2ACF2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C1465"/>
    <w:multiLevelType w:val="multilevel"/>
    <w:tmpl w:val="4DAC37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5655A"/>
    <w:multiLevelType w:val="multilevel"/>
    <w:tmpl w:val="0A5016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F3150"/>
    <w:multiLevelType w:val="multilevel"/>
    <w:tmpl w:val="1E26FF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E7AD4"/>
    <w:multiLevelType w:val="multilevel"/>
    <w:tmpl w:val="C08AE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40F15"/>
    <w:multiLevelType w:val="multilevel"/>
    <w:tmpl w:val="74E4B7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0656C"/>
    <w:multiLevelType w:val="multilevel"/>
    <w:tmpl w:val="5D24B1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0618A"/>
    <w:multiLevelType w:val="multilevel"/>
    <w:tmpl w:val="60E227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7B29A8"/>
    <w:multiLevelType w:val="multilevel"/>
    <w:tmpl w:val="812A97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E0450"/>
    <w:multiLevelType w:val="multilevel"/>
    <w:tmpl w:val="6230385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A83DA2"/>
    <w:multiLevelType w:val="multilevel"/>
    <w:tmpl w:val="6D3C0E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291324"/>
    <w:multiLevelType w:val="multilevel"/>
    <w:tmpl w:val="EBCA39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4E1556"/>
    <w:multiLevelType w:val="multilevel"/>
    <w:tmpl w:val="81F052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52D20"/>
    <w:multiLevelType w:val="multilevel"/>
    <w:tmpl w:val="DC5A1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3463E9"/>
    <w:multiLevelType w:val="multilevel"/>
    <w:tmpl w:val="472488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DA2AA4"/>
    <w:multiLevelType w:val="multilevel"/>
    <w:tmpl w:val="15BC0B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E25171"/>
    <w:multiLevelType w:val="multilevel"/>
    <w:tmpl w:val="32126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453467"/>
    <w:multiLevelType w:val="multilevel"/>
    <w:tmpl w:val="1BB42B0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A94188"/>
    <w:multiLevelType w:val="multilevel"/>
    <w:tmpl w:val="5D6C54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A74BF2"/>
    <w:multiLevelType w:val="multilevel"/>
    <w:tmpl w:val="AE880CC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D41D7"/>
    <w:multiLevelType w:val="multilevel"/>
    <w:tmpl w:val="438246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F0248"/>
    <w:multiLevelType w:val="multilevel"/>
    <w:tmpl w:val="63AA0CD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DC41B7"/>
    <w:multiLevelType w:val="multilevel"/>
    <w:tmpl w:val="965C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E0E13"/>
    <w:multiLevelType w:val="multilevel"/>
    <w:tmpl w:val="64E2C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560E33"/>
    <w:multiLevelType w:val="multilevel"/>
    <w:tmpl w:val="B4BE824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813F2F"/>
    <w:multiLevelType w:val="multilevel"/>
    <w:tmpl w:val="760C070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31"/>
  </w:num>
  <w:num w:numId="12">
    <w:abstractNumId w:val="25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22"/>
    <w:lvlOverride w:ilvl="0">
      <w:lvl w:ilvl="0">
        <w:numFmt w:val="decimal"/>
        <w:lvlText w:val="%1."/>
        <w:lvlJc w:val="left"/>
      </w:lvl>
    </w:lvlOverride>
  </w:num>
  <w:num w:numId="18">
    <w:abstractNumId w:val="32"/>
    <w:lvlOverride w:ilvl="0">
      <w:lvl w:ilvl="0">
        <w:numFmt w:val="decimal"/>
        <w:lvlText w:val="%1."/>
        <w:lvlJc w:val="left"/>
      </w:lvl>
    </w:lvlOverride>
  </w:num>
  <w:num w:numId="19">
    <w:abstractNumId w:val="23"/>
    <w:lvlOverride w:ilvl="0">
      <w:lvl w:ilvl="0">
        <w:numFmt w:val="decimal"/>
        <w:lvlText w:val="%1."/>
        <w:lvlJc w:val="left"/>
      </w:lvl>
    </w:lvlOverride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17"/>
    <w:lvlOverride w:ilvl="0">
      <w:lvl w:ilvl="0">
        <w:numFmt w:val="decimal"/>
        <w:lvlText w:val="%1."/>
        <w:lvlJc w:val="left"/>
      </w:lvl>
    </w:lvlOverride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7"/>
    <w:lvlOverride w:ilvl="0">
      <w:lvl w:ilvl="0">
        <w:numFmt w:val="decimal"/>
        <w:lvlText w:val="%1."/>
        <w:lvlJc w:val="left"/>
      </w:lvl>
    </w:lvlOverride>
  </w:num>
  <w:num w:numId="24">
    <w:abstractNumId w:val="16"/>
    <w:lvlOverride w:ilvl="0">
      <w:lvl w:ilvl="0">
        <w:numFmt w:val="decimal"/>
        <w:lvlText w:val="%1."/>
        <w:lvlJc w:val="left"/>
      </w:lvl>
    </w:lvlOverride>
  </w:num>
  <w:num w:numId="25">
    <w:abstractNumId w:val="24"/>
    <w:lvlOverride w:ilvl="0">
      <w:lvl w:ilvl="0">
        <w:numFmt w:val="decimal"/>
        <w:lvlText w:val="%1."/>
        <w:lvlJc w:val="left"/>
      </w:lvl>
    </w:lvlOverride>
  </w:num>
  <w:num w:numId="26">
    <w:abstractNumId w:val="27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19"/>
    <w:lvlOverride w:ilvl="0">
      <w:lvl w:ilvl="0">
        <w:numFmt w:val="decimal"/>
        <w:lvlText w:val="%1."/>
        <w:lvlJc w:val="left"/>
      </w:lvl>
    </w:lvlOverride>
  </w:num>
  <w:num w:numId="29">
    <w:abstractNumId w:val="11"/>
    <w:lvlOverride w:ilvl="0">
      <w:lvl w:ilvl="0">
        <w:numFmt w:val="decimal"/>
        <w:lvlText w:val="%1."/>
        <w:lvlJc w:val="left"/>
      </w:lvl>
    </w:lvlOverride>
  </w:num>
  <w:num w:numId="30">
    <w:abstractNumId w:val="21"/>
    <w:lvlOverride w:ilvl="0">
      <w:lvl w:ilvl="0">
        <w:numFmt w:val="decimal"/>
        <w:lvlText w:val="%1."/>
        <w:lvlJc w:val="left"/>
      </w:lvl>
    </w:lvlOverride>
  </w:num>
  <w:num w:numId="31">
    <w:abstractNumId w:val="3"/>
    <w:lvlOverride w:ilvl="0">
      <w:lvl w:ilvl="0">
        <w:numFmt w:val="decimal"/>
        <w:lvlText w:val="%1."/>
        <w:lvlJc w:val="left"/>
      </w:lvl>
    </w:lvlOverride>
  </w:num>
  <w:num w:numId="32">
    <w:abstractNumId w:val="33"/>
    <w:lvlOverride w:ilvl="0">
      <w:lvl w:ilvl="0">
        <w:numFmt w:val="decimal"/>
        <w:lvlText w:val="%1."/>
        <w:lvlJc w:val="left"/>
      </w:lvl>
    </w:lvlOverride>
  </w:num>
  <w:num w:numId="33">
    <w:abstractNumId w:val="18"/>
    <w:lvlOverride w:ilvl="0">
      <w:lvl w:ilvl="0">
        <w:numFmt w:val="decimal"/>
        <w:lvlText w:val="%1."/>
        <w:lvlJc w:val="left"/>
      </w:lvl>
    </w:lvlOverride>
  </w:num>
  <w:num w:numId="34">
    <w:abstractNumId w:val="26"/>
    <w:lvlOverride w:ilvl="0">
      <w:lvl w:ilvl="0">
        <w:numFmt w:val="decimal"/>
        <w:lvlText w:val="%1."/>
        <w:lvlJc w:val="left"/>
      </w:lvl>
    </w:lvlOverride>
  </w:num>
  <w:num w:numId="35">
    <w:abstractNumId w:val="6"/>
    <w:lvlOverride w:ilvl="0">
      <w:lvl w:ilvl="0">
        <w:numFmt w:val="decimal"/>
        <w:lvlText w:val="%1."/>
        <w:lvlJc w:val="left"/>
      </w:lvl>
    </w:lvlOverride>
  </w:num>
  <w:num w:numId="36">
    <w:abstractNumId w:val="29"/>
    <w:lvlOverride w:ilvl="0">
      <w:lvl w:ilvl="0">
        <w:numFmt w:val="decimal"/>
        <w:lvlText w:val="%1."/>
        <w:lvlJc w:val="left"/>
      </w:lvl>
    </w:lvlOverride>
  </w:num>
  <w:num w:numId="37">
    <w:abstractNumId w:val="2"/>
    <w:lvlOverride w:ilvl="0">
      <w:lvl w:ilvl="0">
        <w:numFmt w:val="decimal"/>
        <w:lvlText w:val="%1."/>
        <w:lvlJc w:val="left"/>
      </w:lvl>
    </w:lvlOverride>
  </w:num>
  <w:num w:numId="38">
    <w:abstractNumId w:val="30"/>
    <w:lvlOverride w:ilvl="0">
      <w:lvl w:ilvl="0">
        <w:numFmt w:val="decimal"/>
        <w:lvlText w:val="%1."/>
        <w:lvlJc w:val="left"/>
      </w:lvl>
    </w:lvlOverride>
  </w:num>
  <w:num w:numId="39">
    <w:abstractNumId w:val="34"/>
    <w:lvlOverride w:ilvl="0">
      <w:lvl w:ilvl="0">
        <w:numFmt w:val="decimal"/>
        <w:lvlText w:val="%1."/>
        <w:lvlJc w:val="left"/>
      </w:lvl>
    </w:lvlOverride>
  </w:num>
  <w:num w:numId="40">
    <w:abstractNumId w:val="8"/>
    <w:lvlOverride w:ilvl="0">
      <w:lvl w:ilvl="0">
        <w:numFmt w:val="decimal"/>
        <w:lvlText w:val="%1."/>
        <w:lvlJc w:val="left"/>
      </w:lvl>
    </w:lvlOverride>
  </w:num>
  <w:num w:numId="41">
    <w:abstractNumId w:val="28"/>
    <w:lvlOverride w:ilvl="0">
      <w:lvl w:ilvl="0">
        <w:numFmt w:val="decimal"/>
        <w:lvlText w:val="%1."/>
        <w:lvlJc w:val="left"/>
      </w:lvl>
    </w:lvlOverride>
  </w:num>
  <w:num w:numId="42">
    <w:abstractNumId w:val="9"/>
    <w:lvlOverride w:ilvl="0">
      <w:lvl w:ilvl="0">
        <w:numFmt w:val="decimal"/>
        <w:lvlText w:val="%1."/>
        <w:lvlJc w:val="left"/>
      </w:lvl>
    </w:lvlOverride>
  </w:num>
  <w:num w:numId="43">
    <w:abstractNumId w:val="2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DDC"/>
    <w:rsid w:val="000A5DBB"/>
    <w:rsid w:val="000B7FF2"/>
    <w:rsid w:val="000E7658"/>
    <w:rsid w:val="0014502F"/>
    <w:rsid w:val="0015469C"/>
    <w:rsid w:val="00165C6B"/>
    <w:rsid w:val="00181458"/>
    <w:rsid w:val="001C2C72"/>
    <w:rsid w:val="001F0DDC"/>
    <w:rsid w:val="00220251"/>
    <w:rsid w:val="00225B07"/>
    <w:rsid w:val="00252159"/>
    <w:rsid w:val="002C1966"/>
    <w:rsid w:val="00322638"/>
    <w:rsid w:val="003317E6"/>
    <w:rsid w:val="004A7DB9"/>
    <w:rsid w:val="004F121E"/>
    <w:rsid w:val="006636D0"/>
    <w:rsid w:val="0075683F"/>
    <w:rsid w:val="007800AB"/>
    <w:rsid w:val="007F53B7"/>
    <w:rsid w:val="008941CB"/>
    <w:rsid w:val="008D225D"/>
    <w:rsid w:val="00AE5CF6"/>
    <w:rsid w:val="00B16054"/>
    <w:rsid w:val="00B16FD1"/>
    <w:rsid w:val="00C84597"/>
    <w:rsid w:val="00CC6504"/>
    <w:rsid w:val="00CC65CC"/>
    <w:rsid w:val="00D8202A"/>
    <w:rsid w:val="00DE0895"/>
    <w:rsid w:val="00E257A9"/>
    <w:rsid w:val="00EB4A0D"/>
    <w:rsid w:val="00F350D2"/>
    <w:rsid w:val="00F475A4"/>
    <w:rsid w:val="00F8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8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Admin</cp:lastModifiedBy>
  <cp:revision>32</cp:revision>
  <cp:lastPrinted>2020-08-17T06:24:00Z</cp:lastPrinted>
  <dcterms:created xsi:type="dcterms:W3CDTF">2020-08-17T05:39:00Z</dcterms:created>
  <dcterms:modified xsi:type="dcterms:W3CDTF">2020-08-31T12:13:00Z</dcterms:modified>
</cp:coreProperties>
</file>