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230" w:rsidRPr="005D3782" w:rsidRDefault="007F1230" w:rsidP="00077C7A">
      <w:pPr>
        <w:shd w:val="clear" w:color="auto" w:fill="FFFFFF"/>
        <w:spacing w:after="0" w:line="240" w:lineRule="auto"/>
        <w:rPr>
          <w:rFonts w:ascii="Tahoma" w:eastAsia="Times New Roman" w:hAnsi="Tahoma" w:cs="Tahoma"/>
          <w:kern w:val="36"/>
          <w:sz w:val="33"/>
          <w:szCs w:val="33"/>
          <w:lang w:eastAsia="uk-UA"/>
        </w:rPr>
      </w:pPr>
    </w:p>
    <w:p w:rsidR="00077C7A" w:rsidRPr="005D3782" w:rsidRDefault="00077C7A" w:rsidP="007F123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ahoma" w:eastAsia="Times New Roman" w:hAnsi="Tahoma" w:cs="Tahoma"/>
          <w:b/>
          <w:bCs/>
          <w:sz w:val="18"/>
          <w:szCs w:val="18"/>
          <w:lang w:eastAsia="uk-UA"/>
        </w:rPr>
        <w:t> </w:t>
      </w:r>
    </w:p>
    <w:p w:rsidR="007F1230" w:rsidRPr="005D3782" w:rsidRDefault="007F1230" w:rsidP="007F1230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F1230" w:rsidRPr="005D3782" w:rsidRDefault="007F1230" w:rsidP="007F1230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3782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F1230" w:rsidRPr="005D3782" w:rsidRDefault="007F1230" w:rsidP="007F1230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37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СХВАЛЕНО</w:t>
      </w:r>
      <w:r w:rsidRPr="005D3782">
        <w:rPr>
          <w:rFonts w:ascii="Times New Roman" w:eastAsia="Times New Roman" w:hAnsi="Times New Roman" w:cs="Times New Roman"/>
          <w:sz w:val="24"/>
          <w:szCs w:val="24"/>
          <w:lang w:eastAsia="uk-UA"/>
        </w:rPr>
        <w:t>                                                  </w:t>
      </w:r>
      <w:r w:rsidRPr="005D37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                                    </w:t>
      </w:r>
      <w:r w:rsidRPr="005D37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 ЗАТВЕРДЖЕНО</w:t>
      </w:r>
    </w:p>
    <w:p w:rsidR="007F1230" w:rsidRPr="005D3782" w:rsidRDefault="007F1230" w:rsidP="007F1230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5D37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Рішенням  педагогічної ради</w:t>
      </w:r>
      <w:r w:rsidRPr="005D3782">
        <w:rPr>
          <w:rFonts w:ascii="Times New Roman" w:eastAsia="Times New Roman" w:hAnsi="Times New Roman" w:cs="Times New Roman"/>
          <w:sz w:val="24"/>
          <w:szCs w:val="24"/>
          <w:lang w:eastAsia="uk-UA"/>
        </w:rPr>
        <w:t>                       </w:t>
      </w:r>
      <w:r w:rsidRPr="005D37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                                    </w:t>
      </w:r>
      <w:r w:rsidRPr="005D37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Директор ЗДО </w:t>
      </w:r>
    </w:p>
    <w:p w:rsidR="007F1230" w:rsidRPr="005D3782" w:rsidRDefault="007F1230" w:rsidP="007F1230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5D37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                                                                                                                  ________Тетяна Мазурак</w:t>
      </w:r>
    </w:p>
    <w:p w:rsidR="007F1230" w:rsidRPr="005D3782" w:rsidRDefault="007F1230" w:rsidP="007F1230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37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(протокол  № 1</w:t>
      </w:r>
    </w:p>
    <w:p w:rsidR="007F1230" w:rsidRPr="005D3782" w:rsidRDefault="00E16C61" w:rsidP="007F1230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від 31</w:t>
      </w:r>
      <w:bookmarkStart w:id="0" w:name="_GoBack"/>
      <w:bookmarkEnd w:id="0"/>
      <w:r w:rsidR="00C5167B" w:rsidRPr="005D37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.08. 2021</w:t>
      </w:r>
      <w:r w:rsidR="007F1230" w:rsidRPr="005D37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  року)</w:t>
      </w:r>
    </w:p>
    <w:p w:rsidR="007F1230" w:rsidRPr="005D3782" w:rsidRDefault="007F1230" w:rsidP="00077C7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uk-UA"/>
        </w:rPr>
      </w:pPr>
    </w:p>
    <w:p w:rsidR="007F1230" w:rsidRPr="005D3782" w:rsidRDefault="007F1230" w:rsidP="00077C7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uk-UA"/>
        </w:rPr>
      </w:pPr>
    </w:p>
    <w:p w:rsidR="00077C7A" w:rsidRPr="005D3782" w:rsidRDefault="007F1230" w:rsidP="007F123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ahoma" w:eastAsia="Times New Roman" w:hAnsi="Tahoma" w:cs="Tahoma"/>
          <w:b/>
          <w:bCs/>
          <w:sz w:val="18"/>
          <w:szCs w:val="18"/>
          <w:lang w:eastAsia="uk-UA"/>
        </w:rPr>
        <w:t xml:space="preserve">                                                                         </w:t>
      </w:r>
      <w:r w:rsidR="00077C7A" w:rsidRPr="005D37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ПОЛОЖЕННЯ</w:t>
      </w:r>
    </w:p>
    <w:p w:rsidR="00077C7A" w:rsidRPr="005D3782" w:rsidRDefault="00077C7A" w:rsidP="00077C7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внутрішню систему забезпечення якості освіти</w:t>
      </w:r>
    </w:p>
    <w:p w:rsidR="00077C7A" w:rsidRPr="005D3782" w:rsidRDefault="004A3BE8" w:rsidP="00077C7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Гвіздецького закладу дошкільної освіти (ясла-садок) </w:t>
      </w:r>
      <w:r w:rsidR="00077C7A" w:rsidRPr="005D37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«</w:t>
      </w:r>
      <w:r w:rsidRPr="005D37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Сонечко</w:t>
      </w:r>
      <w:r w:rsidR="00077C7A" w:rsidRPr="005D37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»</w:t>
      </w:r>
    </w:p>
    <w:p w:rsidR="00077C7A" w:rsidRPr="005D3782" w:rsidRDefault="00077C7A" w:rsidP="00077C7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І.Загальні положення</w:t>
      </w:r>
    </w:p>
    <w:p w:rsidR="004A3BE8" w:rsidRPr="005D3782" w:rsidRDefault="004A3BE8" w:rsidP="002C1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77C7A" w:rsidRPr="005D3782" w:rsidRDefault="007F728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1.1.</w:t>
      </w:r>
      <w:r w:rsidR="004A3BE8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Положення про внутрішню систему забезпечення якості освіти </w:t>
      </w:r>
      <w:r w:rsidR="004A3BE8" w:rsidRPr="005D378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Гвіздецького закладу дошкільної освіти (ясла-садок) «Сонечко»</w:t>
      </w:r>
      <w:r w:rsidR="00C5167B" w:rsidRPr="005D378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(далі Закладу)</w:t>
      </w:r>
      <w:r w:rsidR="004A3BE8" w:rsidRPr="005D3782">
        <w:rPr>
          <w:rFonts w:ascii="Tahoma" w:eastAsia="Times New Roman" w:hAnsi="Tahoma" w:cs="Tahoma"/>
          <w:sz w:val="18"/>
          <w:szCs w:val="18"/>
          <w:lang w:eastAsia="uk-UA"/>
        </w:rPr>
        <w:t xml:space="preserve">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розроблено відповідно до вимог статті 41 Закону України «Про освіту» та регламентує систему забезпечення  якості освітньої діяльності та якості дошкільної освіти </w:t>
      </w:r>
      <w:r w:rsidR="00C5167B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в Закладі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77C7A" w:rsidRPr="005D3782" w:rsidRDefault="007F728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1.2.</w:t>
      </w:r>
      <w:r w:rsidR="002C1B88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Педагогічна рада як колегіальний орган управління </w:t>
      </w:r>
      <w:r w:rsidR="004A3BE8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закладу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формує систему та затверджує процедури внутрішньої системи забезпечення якості освіти, зокрема систему та механізми забезпечення академічної доброчесності (ст.20 Закону України «Про дошкільну освіту»).</w:t>
      </w:r>
    </w:p>
    <w:p w:rsidR="00077C7A" w:rsidRPr="005D3782" w:rsidRDefault="007F728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1.3.Положення поширюється на всіх працівників</w:t>
      </w:r>
      <w:r w:rsidR="004A3BE8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закладу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здійснюють професійну діяльність відповідно до трудових договорів, зокрема на працівників, які працюють за сумісництвом.</w:t>
      </w:r>
    </w:p>
    <w:p w:rsidR="00077C7A" w:rsidRPr="005D3782" w:rsidRDefault="007F728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1.4.Термін дії Положення необмежений. Положення діє до затвердження нового.</w:t>
      </w:r>
    </w:p>
    <w:p w:rsidR="00077C7A" w:rsidRPr="005D3782" w:rsidRDefault="007F728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1.5.Функціонування внутрішньої системи забезпечення якості освіти (далі</w:t>
      </w:r>
      <w:r w:rsidR="00C5167B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- ВСЗЯО) забезпечує  директор  </w:t>
      </w:r>
      <w:r w:rsidR="00C5167B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4A3BE8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акладу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межах наданих йому повноважень.</w:t>
      </w:r>
    </w:p>
    <w:p w:rsidR="00077C7A" w:rsidRPr="005D3782" w:rsidRDefault="007F728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1.6.Коригування змісту, зміни та доповнення до цього Положення вносить директор </w:t>
      </w:r>
      <w:r w:rsidR="00C5167B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4A3BE8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акладу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згодою педагогічної ради.</w:t>
      </w:r>
    </w:p>
    <w:p w:rsidR="00077C7A" w:rsidRPr="005D3782" w:rsidRDefault="007F728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1.7.Критерії ефективності ВСЗЯО:</w:t>
      </w:r>
    </w:p>
    <w:p w:rsidR="00077C7A" w:rsidRPr="005D3782" w:rsidRDefault="00077C7A" w:rsidP="002C1B88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всебічний розвиток дитини дошкільного віку відповідно до її задатків, нахилів, здібностей, індивідуальних, психічних та фізичних особливостей, культурних потреб, формування у дитини дошкільного віку моральних норм, набуття нею життєвого соціального досвіду;</w:t>
      </w:r>
    </w:p>
    <w:p w:rsidR="00077C7A" w:rsidRPr="005D3782" w:rsidRDefault="00077C7A" w:rsidP="002C1B88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якісний склад та ефективність роботи педагогічних працівників;</w:t>
      </w:r>
    </w:p>
    <w:p w:rsidR="00077C7A" w:rsidRPr="005D3782" w:rsidRDefault="00077C7A" w:rsidP="002C1B88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оптимальне матеріально-технічне, навчально-методичне, психолого-педагогічне, медико-соціальне забезпечення якісної організації освітнього процесу;</w:t>
      </w:r>
    </w:p>
    <w:p w:rsidR="00077C7A" w:rsidRPr="005D3782" w:rsidRDefault="00077C7A" w:rsidP="002C1B88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дієва система управління З</w:t>
      </w:r>
      <w:r w:rsidR="004A3BE8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77C7A" w:rsidRPr="005D3782" w:rsidRDefault="007F728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1.8.Компоненти ВСЗЯО:</w:t>
      </w:r>
    </w:p>
    <w:p w:rsidR="00077C7A" w:rsidRPr="005D3782" w:rsidRDefault="00077C7A" w:rsidP="002C1B88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стратегія (політика);</w:t>
      </w:r>
    </w:p>
    <w:p w:rsidR="00077C7A" w:rsidRPr="005D3782" w:rsidRDefault="00077C7A" w:rsidP="002C1B88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організаційно-функціональна структура;</w:t>
      </w:r>
    </w:p>
    <w:p w:rsidR="00077C7A" w:rsidRPr="005D3782" w:rsidRDefault="00077C7A" w:rsidP="002C1B88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процедури внутрішньої системи оцінювання якості освіти та освітньої діяльності;</w:t>
      </w:r>
    </w:p>
    <w:p w:rsidR="00077C7A" w:rsidRPr="005D3782" w:rsidRDefault="00077C7A" w:rsidP="002C1B88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критерії, правила і процедури оцінювання здобувачів освіти;</w:t>
      </w:r>
    </w:p>
    <w:p w:rsidR="00077C7A" w:rsidRPr="005D3782" w:rsidRDefault="00077C7A" w:rsidP="002C1B88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критерії, правила і процедури оцінювання професійної діяльності педагогічних працівників;</w:t>
      </w:r>
    </w:p>
    <w:p w:rsidR="00077C7A" w:rsidRPr="005D3782" w:rsidRDefault="00077C7A" w:rsidP="002C1B88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умови якісної організації освітнього процесу (умови, за яких стає досяжним належний рівень освіти вихованців закладу);</w:t>
      </w:r>
    </w:p>
    <w:p w:rsidR="00077C7A" w:rsidRPr="005D3782" w:rsidRDefault="00077C7A" w:rsidP="002C1B88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системи та процеси управління закладом дошкільної освіти, зокрема інформаційні;</w:t>
      </w:r>
    </w:p>
    <w:p w:rsidR="00077C7A" w:rsidRPr="005D3782" w:rsidRDefault="00077C7A" w:rsidP="002C1B88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система та механізми забезпечення академічної доброчесності.</w:t>
      </w:r>
    </w:p>
    <w:p w:rsidR="007F1230" w:rsidRPr="005D3782" w:rsidRDefault="00077C7A" w:rsidP="007F728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D37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ІІ. Стратегія (політика)внутрішньої системи забезпечення якості освіти </w:t>
      </w:r>
      <w:r w:rsidR="007F1230" w:rsidRPr="005D37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закладу</w:t>
      </w:r>
    </w:p>
    <w:p w:rsidR="00077C7A" w:rsidRPr="005D3782" w:rsidRDefault="007F728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2.1.Стратегія (політика) внутрішньої системи забезпечення якості освіти (далі-Політика) визначає мету й завдання її провадження та принципи, на яких вона будується.</w:t>
      </w:r>
    </w:p>
    <w:p w:rsidR="00077C7A" w:rsidRPr="005D3782" w:rsidRDefault="007F728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2.2.Мета Політики ВСЗЯО:</w:t>
      </w:r>
    </w:p>
    <w:p w:rsidR="00077C7A" w:rsidRPr="005D3782" w:rsidRDefault="00077C7A" w:rsidP="002C1B88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гарантування якості дошкільної освіти здобувачів;</w:t>
      </w:r>
    </w:p>
    <w:p w:rsidR="00077C7A" w:rsidRPr="005D3782" w:rsidRDefault="00077C7A" w:rsidP="002C1B88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формування довіри суспільства до дошкільного навчального закладу.</w:t>
      </w:r>
    </w:p>
    <w:p w:rsidR="00077C7A" w:rsidRPr="005D3782" w:rsidRDefault="007F728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2.3.Завдання Політики ВСЗЯО:</w:t>
      </w:r>
    </w:p>
    <w:p w:rsidR="00077C7A" w:rsidRPr="005D3782" w:rsidRDefault="00077C7A" w:rsidP="002C1B88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створити освітнє середовище для оптимального розвитку кожного вихованця, відповідно до його задатків, нахилів, здібностей, індивідуальних, психічних та фізичних особливостей, культурних потреб;</w:t>
      </w:r>
    </w:p>
    <w:p w:rsidR="00077C7A" w:rsidRPr="005D3782" w:rsidRDefault="00077C7A" w:rsidP="002C1B88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забезпечувати умови постійного професійного зростання та самореалізації педагогів;</w:t>
      </w:r>
    </w:p>
    <w:p w:rsidR="00077C7A" w:rsidRPr="005D3782" w:rsidRDefault="00077C7A" w:rsidP="002C1B88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актуалізувати питання забезпечення умов, які сприяють якісній організації освітнього процесу та інклюзивної освіти;</w:t>
      </w:r>
    </w:p>
    <w:p w:rsidR="00077C7A" w:rsidRPr="005D3782" w:rsidRDefault="00077C7A" w:rsidP="002C1B88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отримувати об’єктивну інформацію про функціонування і розвиток закладу дошкільної освіти;</w:t>
      </w:r>
    </w:p>
    <w:p w:rsidR="00077C7A" w:rsidRPr="005D3782" w:rsidRDefault="00077C7A" w:rsidP="002C1B88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сприяти розвитку партнерських відносин усіх учасників освітнього процесу;</w:t>
      </w:r>
    </w:p>
    <w:p w:rsidR="00077C7A" w:rsidRPr="005D3782" w:rsidRDefault="00077C7A" w:rsidP="002C1B88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забезпечувати інформаційну відкритість діяльності дошкільного навчального закладу;</w:t>
      </w:r>
    </w:p>
    <w:p w:rsidR="00077C7A" w:rsidRPr="005D3782" w:rsidRDefault="00077C7A" w:rsidP="002C1B88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запобігати проявам дискримінації, булінгу;</w:t>
      </w:r>
    </w:p>
    <w:p w:rsidR="00077C7A" w:rsidRPr="005D3782" w:rsidRDefault="00077C7A" w:rsidP="002C1B88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знаходити оптимальні чинники впливу на результативність освітнього процесу та впровадження їх у дію.</w:t>
      </w:r>
    </w:p>
    <w:p w:rsidR="00077C7A" w:rsidRPr="005D3782" w:rsidRDefault="007F728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2.4.Принципи Політики ВСЗЯО:</w:t>
      </w:r>
    </w:p>
    <w:p w:rsidR="00077C7A" w:rsidRPr="005D3782" w:rsidRDefault="00C5167B" w:rsidP="002C1B88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</w:t>
      </w:r>
      <w:r w:rsidR="00077C7A" w:rsidRPr="005D378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итиноцентризм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. Головний суб’єкт, на якого спрямована освітня діяльність закладу, - дитина;</w:t>
      </w:r>
    </w:p>
    <w:p w:rsidR="00077C7A" w:rsidRPr="005D3782" w:rsidRDefault="00C5167B" w:rsidP="002C1B88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А</w:t>
      </w:r>
      <w:r w:rsidR="00077C7A" w:rsidRPr="005D378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втономність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. Самостійність у визначення стратегій і напрямів розвитку закладу, виборі форм і методів організації освітнього процесу, які відповідають нормативно-правовим документам, Базовому компоненту  дошкільної освіти;</w:t>
      </w:r>
    </w:p>
    <w:p w:rsidR="00077C7A" w:rsidRPr="005D3782" w:rsidRDefault="00C5167B" w:rsidP="002C1B88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С</w:t>
      </w:r>
      <w:r w:rsidR="00077C7A" w:rsidRPr="005D378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истемність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. Усі компоненти та функції системи управління діяльністю закладом дошкільної освіти;</w:t>
      </w:r>
    </w:p>
    <w:p w:rsidR="00077C7A" w:rsidRPr="005D3782" w:rsidRDefault="00C5167B" w:rsidP="002C1B88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Ц</w:t>
      </w:r>
      <w:r w:rsidR="00077C7A" w:rsidRPr="005D378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ілісність.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Єдність усіх видів освітніх впливів на здобувача дошкільної освіти, їх підпорядкованості головній меті освітньої діяльності, яка передбачає всебічних розвиток, виховання соціалізацію особистості, яка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здатна до життя в суспільстві та цивілізованої взаємодії з природою,  має прагнення до самовдосконалення і навчання протягом життя, готова до свідомого життєвого вибору та самореалізації, відповідальності, трудової діяльності та громадянської активності;</w:t>
      </w:r>
    </w:p>
    <w:p w:rsidR="00077C7A" w:rsidRPr="005D3782" w:rsidRDefault="00C5167B" w:rsidP="002C1B88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</w:t>
      </w:r>
      <w:r w:rsidR="00077C7A" w:rsidRPr="005D378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досконалення.</w:t>
      </w:r>
      <w:r w:rsidR="007F1230" w:rsidRPr="005D378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Потреба постійного вдосконалення освітнього процесу відповідно до зміни внутрішнього та зовнішнього середовища, аналізу даних та інформації про результативність освітньої діяльності;</w:t>
      </w:r>
    </w:p>
    <w:p w:rsidR="00077C7A" w:rsidRPr="005D3782" w:rsidRDefault="00C5167B" w:rsidP="002C1B88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</w:t>
      </w:r>
      <w:r w:rsidR="00077C7A" w:rsidRPr="005D378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артнерство.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 Взаємодія учасників освітнього процесу,побудована на довірі та повазі зацікавленості до суб’єктів освітнього процесу, відповідно до їх поточних та майбутніх потреб готовності до конструктивної співпраці для досягнення високої якості освітнього процесу;</w:t>
      </w:r>
    </w:p>
    <w:p w:rsidR="00077C7A" w:rsidRPr="005D3782" w:rsidRDefault="00C5167B" w:rsidP="002C1B88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</w:t>
      </w:r>
      <w:r w:rsidR="00077C7A" w:rsidRPr="005D378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ідкритість і прозорість. 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Процедури системи забезпечення якості освітньої діяльності відкриті та зрозумілі для учасників освітнього процесу;</w:t>
      </w:r>
    </w:p>
    <w:p w:rsidR="00077C7A" w:rsidRPr="005D3782" w:rsidRDefault="00C5167B" w:rsidP="002C1B88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Г</w:t>
      </w:r>
      <w:r w:rsidR="00077C7A" w:rsidRPr="005D378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нучкість і адаптивність. 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Можливість відповідно до внутрішніх умов та зовнішніх впливів міняти методи управління якістю, отримувати зворотні зв’язки та різні комунікації;</w:t>
      </w:r>
    </w:p>
    <w:p w:rsidR="00077C7A" w:rsidRPr="005D3782" w:rsidRDefault="00C5167B" w:rsidP="002C1B88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І</w:t>
      </w:r>
      <w:r w:rsidR="00077C7A" w:rsidRPr="005D378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нноваційність. 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Здатність продукувати та впроваджувати нові, відсутні у практиці закладу ідеї, технології, методики, пов’язані забезпеченням якості дошкільної освіти.</w:t>
      </w:r>
    </w:p>
    <w:p w:rsidR="00077C7A" w:rsidRPr="005D3782" w:rsidRDefault="00077C7A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ІІІ. Організаційно-функціональна  структура внутрішньої системи</w:t>
      </w:r>
    </w:p>
    <w:p w:rsidR="00077C7A" w:rsidRPr="005D3782" w:rsidRDefault="00077C7A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заб</w:t>
      </w:r>
      <w:r w:rsidR="007F1230" w:rsidRPr="005D37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езпечення якості освіти ЗДО</w:t>
      </w:r>
    </w:p>
    <w:p w:rsidR="00077C7A" w:rsidRPr="005D3782" w:rsidRDefault="005D3782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3.1.</w:t>
      </w:r>
      <w:r w:rsidR="007C0648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Організаційно-функціональна структура ВСЗЯО</w:t>
      </w:r>
      <w:r w:rsidR="0080156B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Закладу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– це суб’єкти, які здійснюють або включені у процеси оцінювання якості освіти та інтерпретації отриманих результатів: адміністрація закладу; тимчасові структури (творчі ініціативні групи педагогів, групи моніторингу,  педагогічна рада).</w:t>
      </w:r>
    </w:p>
    <w:p w:rsidR="00077C7A" w:rsidRPr="005D3782" w:rsidRDefault="005D3782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3.1.1.Адміністрація закладу дошкільної освіти:</w:t>
      </w:r>
    </w:p>
    <w:p w:rsidR="00077C7A" w:rsidRPr="005D3782" w:rsidRDefault="00077C7A" w:rsidP="002C1B88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формує блок локальних актів, що регулюють функціонування ВСЗЯО </w:t>
      </w:r>
      <w:r w:rsidR="0080156B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Закладу </w:t>
      </w: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і додатків до них, представляє їх на засіданні педагогічної ради, після схвалення педагогічною радою, директор  затверджує і контролює їх виконання;</w:t>
      </w:r>
    </w:p>
    <w:p w:rsidR="00077C7A" w:rsidRPr="005D3782" w:rsidRDefault="00077C7A" w:rsidP="002C1B88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готує пропозиції, спрямовані на вдосконалення ВСЗЯО </w:t>
      </w:r>
      <w:r w:rsidR="0080156B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Закладу</w:t>
      </w: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, бере участь у заходах щодо змісту пропозицій;</w:t>
      </w:r>
    </w:p>
    <w:p w:rsidR="00077C7A" w:rsidRPr="005D3782" w:rsidRDefault="00077C7A" w:rsidP="002C1B88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організовує проведення у</w:t>
      </w:r>
      <w:r w:rsidR="0080156B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Закладі</w:t>
      </w: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контрольно-оцінних процедур;</w:t>
      </w:r>
    </w:p>
    <w:p w:rsidR="00077C7A" w:rsidRPr="005D3782" w:rsidRDefault="00077C7A" w:rsidP="002C1B88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забезпечує умови для підготовки педагогів </w:t>
      </w:r>
      <w:r w:rsidR="0080156B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Закладу ,</w:t>
      </w: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батьків або інших законних представників дітей, громадських експертів до здійснення контрольно-оцінних процедур;</w:t>
      </w:r>
    </w:p>
    <w:p w:rsidR="00077C7A" w:rsidRPr="005D3782" w:rsidRDefault="00077C7A" w:rsidP="002C1B88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організовує та здійснює систему моніторингу якості освіти: збір, обробка (аналіз), зберігання та надання інформації про стан і динаміку розвитку на рівні закладу дошкільної освіти;</w:t>
      </w:r>
    </w:p>
    <w:p w:rsidR="00077C7A" w:rsidRPr="005D3782" w:rsidRDefault="00077C7A" w:rsidP="002C1B88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формує інформаційно-аналітичні матеріали за результатами оцінки якості освіти та надає інформацію про якість освіти на різні рівні системи управління (педагогічна рада, загальні збори колективу тощо);</w:t>
      </w:r>
    </w:p>
    <w:p w:rsidR="00077C7A" w:rsidRPr="005D3782" w:rsidRDefault="00077C7A" w:rsidP="002C1B88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ухвалює управлінські рішення щодо розвитку якості освіти на основі аналізу результатів, отриманих в процесі реалізації ВСЗЯО.</w:t>
      </w:r>
    </w:p>
    <w:p w:rsidR="00077C7A" w:rsidRPr="005D3782" w:rsidRDefault="00077C7A" w:rsidP="002C1B88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3.1.2.Тимчасові структури (творчі ініціативні групи педагогів, група моніторингу):</w:t>
      </w:r>
    </w:p>
    <w:p w:rsidR="00077C7A" w:rsidRPr="005D3782" w:rsidRDefault="00077C7A" w:rsidP="002C1B88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розробляють або формують методики оцінки якості освіти за напрямами діяльності закладу дошкільної освіти;</w:t>
      </w:r>
    </w:p>
    <w:p w:rsidR="00077C7A" w:rsidRPr="005D3782" w:rsidRDefault="00077C7A" w:rsidP="002C1B88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беруть участь в експертизі динаміки розвитку вихованців та рівня професійної компетентності педагогів закладу дошкільної освіти;</w:t>
      </w:r>
    </w:p>
    <w:p w:rsidR="00077C7A" w:rsidRPr="005D3782" w:rsidRDefault="00077C7A" w:rsidP="002C1B88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формують пропозиції для адміністрації з вироблення управлінських рішень за результатами внутрішньої оцінки якості освіти на рівні дошкільного закладу.</w:t>
      </w:r>
    </w:p>
    <w:p w:rsidR="00077C7A" w:rsidRPr="005D3782" w:rsidRDefault="00077C7A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Педагогічна рада:</w:t>
      </w:r>
    </w:p>
    <w:p w:rsidR="00077C7A" w:rsidRPr="005D3782" w:rsidRDefault="00077C7A" w:rsidP="002C1B88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діє в межах повноважень, визначених нормативно-правовими актами;</w:t>
      </w:r>
    </w:p>
    <w:p w:rsidR="00077C7A" w:rsidRPr="005D3782" w:rsidRDefault="00077C7A" w:rsidP="002C1B88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розглядає, ухвалює та оцінює основні питання діяльності </w:t>
      </w:r>
      <w:r w:rsidR="0080156B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Закладу</w:t>
      </w:r>
    </w:p>
    <w:p w:rsidR="00077C7A" w:rsidRPr="005D3782" w:rsidRDefault="00077C7A" w:rsidP="002C1B88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ухвалює рішення щодо питань функціонування</w:t>
      </w:r>
      <w:r w:rsidR="0080156B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,  Закладу о</w:t>
      </w: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новлення змісту освіти в зв’язку з появою нових стандартів освіти; підвищення рівня професіоналізму педагогів через впровадження нових освітніх технологій, підвищення якості освіти на основі аналізу результатів, отриманих у процесі оцінки якості.</w:t>
      </w:r>
    </w:p>
    <w:p w:rsidR="00077C7A" w:rsidRPr="005D3782" w:rsidRDefault="00077C7A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ІV. Процедури внутрішньої системи оцінювання якості</w:t>
      </w:r>
    </w:p>
    <w:p w:rsidR="00077C7A" w:rsidRPr="005D3782" w:rsidRDefault="00077C7A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освіти та освітньої діяльності</w:t>
      </w:r>
    </w:p>
    <w:p w:rsidR="00077C7A" w:rsidRPr="005D3782" w:rsidRDefault="007A5ED9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4.1.Процедурами ВСЗЯО є внутрішній контроль якості освітньої діяльності (далі - Контроль) та внутрішній моніторинг якості освіти (далі – Моніторинг), які дають змогу здійснювати систематичний аналіз якості організації освітнього процесу, його ресурсного забезпечення, результатів. Процедури ВСЗЯО спрямовані на:</w:t>
      </w:r>
    </w:p>
    <w:p w:rsidR="00077C7A" w:rsidRPr="005D3782" w:rsidRDefault="00077C7A" w:rsidP="002C1B88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удосконалення планування та організації освітнього процесу, спрямованого на розвиток компетентності здобувачів освіти;</w:t>
      </w:r>
    </w:p>
    <w:p w:rsidR="00077C7A" w:rsidRPr="005D3782" w:rsidRDefault="00077C7A" w:rsidP="002C1B88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посилення кадрового потенціалу закладу освіти та формування системи методичної роботи, яка сприяє підвищенню професійної кваліфікації педагогічних працівників;</w:t>
      </w:r>
    </w:p>
    <w:p w:rsidR="00077C7A" w:rsidRPr="005D3782" w:rsidRDefault="00077C7A" w:rsidP="002C1B88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формування й удосконалення необхідних ресурсів для організації освітнього процесу та підтримки здобувачів освіти;</w:t>
      </w:r>
    </w:p>
    <w:p w:rsidR="00077C7A" w:rsidRPr="005D3782" w:rsidRDefault="00077C7A" w:rsidP="002C1B88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 інформаційних систем з метою підвищення ефективності управління освітнім процесом;</w:t>
      </w:r>
    </w:p>
    <w:p w:rsidR="00077C7A" w:rsidRPr="005D3782" w:rsidRDefault="00077C7A" w:rsidP="002C1B88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максимальне усунення ефекту неповноти і неточності інформації про якість освіти, як на етапі  планування освітніх результатів, так і на етапі оцінки ефективності освітнього процесу до досягнення відповідної якості освіти.</w:t>
      </w:r>
    </w:p>
    <w:p w:rsidR="00077C7A" w:rsidRPr="005D3782" w:rsidRDefault="002C1B88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4.2.Процедура Контролю у </w:t>
      </w:r>
      <w:r w:rsidR="0080156B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Закладі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визначається логічним та доцільним об’єднанням його видів (тематичний, підсумковий, фронтальний, оперативний) та змісту. Під час планування контролю застосовується технологічний прийом – розробляються циклограми, відповідно до методичних рекомендацій.</w:t>
      </w:r>
    </w:p>
    <w:p w:rsidR="00077C7A" w:rsidRPr="005D3782" w:rsidRDefault="00077C7A" w:rsidP="002C1B88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Процедура моніторингу будується відповідно до визначених у </w:t>
      </w:r>
      <w:r w:rsidR="0080156B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Закладі н</w:t>
      </w: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апрямів.</w:t>
      </w:r>
    </w:p>
    <w:p w:rsidR="00077C7A" w:rsidRPr="005D3782" w:rsidRDefault="002C1B88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4.3.Для процедури Контролю та Моніторингу з урахуванням напрямів, тем та змісту добираються доцільні методи та джерела отримання інформації.</w:t>
      </w:r>
    </w:p>
    <w:p w:rsidR="00077C7A" w:rsidRPr="005D3782" w:rsidRDefault="002C1B88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4.4. Моніторинг є методом та формою Контролю</w:t>
      </w:r>
    </w:p>
    <w:p w:rsidR="00077C7A" w:rsidRPr="005D3782" w:rsidRDefault="002C1B88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4.5. Процедура Моніторингу</w:t>
      </w:r>
      <w:r w:rsidR="00077C7A" w:rsidRPr="005D3782">
        <w:rPr>
          <w:rFonts w:ascii="Tahoma" w:eastAsia="Times New Roman" w:hAnsi="Tahoma" w:cs="Tahoma"/>
          <w:b/>
          <w:bCs/>
          <w:sz w:val="18"/>
          <w:szCs w:val="18"/>
          <w:lang w:eastAsia="uk-UA"/>
        </w:rPr>
        <w:t> 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є методом та формою Контролю.</w:t>
      </w:r>
    </w:p>
    <w:p w:rsidR="00077C7A" w:rsidRPr="005D3782" w:rsidRDefault="002C1B88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    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4.6.Результати процедур Контролю та Моніторингу оприлюднюються у формі:</w:t>
      </w:r>
    </w:p>
    <w:p w:rsidR="00077C7A" w:rsidRPr="005D3782" w:rsidRDefault="00077C7A" w:rsidP="002C1B88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аналітичної  доповіді на засіданні педагогічної ради;</w:t>
      </w:r>
    </w:p>
    <w:p w:rsidR="00077C7A" w:rsidRPr="005D3782" w:rsidRDefault="00077C7A" w:rsidP="002C1B88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звіту керівника на загальних зборах колективу</w:t>
      </w:r>
      <w:r w:rsidR="0080156B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Закладу;</w:t>
      </w:r>
    </w:p>
    <w:p w:rsidR="00077C7A" w:rsidRPr="005D3782" w:rsidRDefault="00077C7A" w:rsidP="002C1B88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проблемного аналізу – комплексне самооцінювання функціонування та розвитку</w:t>
      </w:r>
      <w:r w:rsidR="0080156B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Закладу</w:t>
      </w: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0156B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Програмі розвитку.</w:t>
      </w:r>
    </w:p>
    <w:p w:rsidR="00077C7A" w:rsidRPr="005D3782" w:rsidRDefault="00077C7A" w:rsidP="002C1B88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аналізу підсумків діяльності </w:t>
      </w:r>
      <w:r w:rsidR="0080156B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за  Закладу на  н</w:t>
      </w: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авчальний рік та літній період – щорічне самооцінювання – у Плані роботи </w:t>
      </w:r>
      <w:r w:rsidR="0080156B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Закладу </w:t>
      </w: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навчальний рік та літній період.</w:t>
      </w:r>
    </w:p>
    <w:p w:rsidR="00077C7A" w:rsidRPr="005D3782" w:rsidRDefault="002C1B88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4.7.Комплексне самооцінюванн</w:t>
      </w:r>
      <w:r w:rsidR="0080156B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я функціонування та розвитк</w:t>
      </w:r>
      <w:r w:rsidR="00E46737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80156B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Закладу  </w:t>
      </w:r>
      <w:r w:rsidR="00E46737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 здійснюється відповідно до критеріїв та індикаторів, пропонованих Держаною службою якості освіти України. Проблемний аналіз комплексного самооцінювання є основою для розроблення Програми розвитку закладу (здійснюється один раз на три-п’ять років)</w:t>
      </w:r>
    </w:p>
    <w:p w:rsidR="00077C7A" w:rsidRPr="005D3782" w:rsidRDefault="002C1B88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4.8.Щорічне самооцінювання підсумків діяльності </w:t>
      </w:r>
      <w:r w:rsidR="00C5167B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Закладу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навчальний рік та літній період здійснюється за блоковою системою аналізування. Підсумковий аналіз є першим розділом Плану роботи</w:t>
      </w:r>
      <w:r w:rsidR="00C5167B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Закладу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навчальний рік та літній період та основою для його розроблення.</w:t>
      </w:r>
    </w:p>
    <w:p w:rsidR="00077C7A" w:rsidRPr="005D3782" w:rsidRDefault="00077C7A" w:rsidP="002C1B88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4.9.План роботи на </w:t>
      </w:r>
      <w:r w:rsidR="00C5167B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Закладу </w:t>
      </w: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навчальний рік та літній період є програмою реалізації процедур ВСЗЯО.</w:t>
      </w:r>
    </w:p>
    <w:p w:rsidR="00077C7A" w:rsidRPr="005D3782" w:rsidRDefault="00077C7A" w:rsidP="002C1B88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4.10.Документи та матеріали, які засвідчують системність реалізації процедур ВСЗЯО.</w:t>
      </w:r>
    </w:p>
    <w:p w:rsidR="00077C7A" w:rsidRPr="005D3782" w:rsidRDefault="00077C7A" w:rsidP="002C1B88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4.10.1.Документи:</w:t>
      </w:r>
    </w:p>
    <w:p w:rsidR="00077C7A" w:rsidRPr="005D3782" w:rsidRDefault="00077C7A" w:rsidP="002C1B88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Програма розвитку </w:t>
      </w:r>
      <w:r w:rsidR="00C5167B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Закладу н</w:t>
      </w: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а п’ять років;</w:t>
      </w:r>
    </w:p>
    <w:p w:rsidR="00077C7A" w:rsidRPr="005D3782" w:rsidRDefault="00077C7A" w:rsidP="002C1B88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 роботи на навчальний рік та літній період;</w:t>
      </w:r>
    </w:p>
    <w:p w:rsidR="00077C7A" w:rsidRPr="005D3782" w:rsidRDefault="00077C7A" w:rsidP="002C1B88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 роботи педагога щодо організації освітнього процесу;</w:t>
      </w:r>
    </w:p>
    <w:p w:rsidR="00077C7A" w:rsidRPr="005D3782" w:rsidRDefault="00077C7A" w:rsidP="002C1B88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Протоколи педагогічних рад, загальних зборів колективу тощо;</w:t>
      </w:r>
    </w:p>
    <w:p w:rsidR="00077C7A" w:rsidRPr="005D3782" w:rsidRDefault="00077C7A" w:rsidP="002C1B88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Накази керівника.</w:t>
      </w:r>
    </w:p>
    <w:p w:rsidR="00077C7A" w:rsidRPr="005D3782" w:rsidRDefault="00077C7A" w:rsidP="002C1B88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4.10.2.Матеріали:</w:t>
      </w:r>
    </w:p>
    <w:p w:rsidR="00077C7A" w:rsidRPr="005D3782" w:rsidRDefault="00077C7A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проблемний (комплексний ) аналіз;</w:t>
      </w:r>
    </w:p>
    <w:p w:rsidR="00077C7A" w:rsidRPr="005D3782" w:rsidRDefault="00077C7A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аналіз підсумків діяльності </w:t>
      </w:r>
      <w:r w:rsidR="00B71F44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Закладу на</w:t>
      </w: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навчальний рік та літній період;</w:t>
      </w:r>
    </w:p>
    <w:p w:rsidR="00077C7A" w:rsidRPr="005D3782" w:rsidRDefault="00077C7A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циклограма внутрішнього контролю на навчальний рік;</w:t>
      </w:r>
    </w:p>
    <w:p w:rsidR="00077C7A" w:rsidRPr="005D3782" w:rsidRDefault="00077C7A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методика(и) моніторингових досліджень за напрямами діяльності.</w:t>
      </w:r>
    </w:p>
    <w:p w:rsidR="00077C7A" w:rsidRPr="005D3782" w:rsidRDefault="00077C7A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V. Критерії, правила і процедури оцінювання здобувачів</w:t>
      </w:r>
    </w:p>
    <w:p w:rsidR="00077C7A" w:rsidRPr="005D3782" w:rsidRDefault="00077C7A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дошкільної освіти</w:t>
      </w:r>
    </w:p>
    <w:p w:rsidR="00B71F44" w:rsidRPr="005D3782" w:rsidRDefault="00077C7A" w:rsidP="002C1B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5.1.Моніторинг індивідуального розвитку дає змогу визначити рівень компетентності вихованців відповідно до змісту освітніх ліній Базового компонента дошкільної освіти:  здоров’язбережувальна, особистісно-оцінна, родинно-побутова, соці</w:t>
      </w:r>
      <w:r w:rsidR="00B71F44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ально-комунікативна, природничо-</w:t>
      </w: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екологічна,</w:t>
      </w:r>
    </w:p>
    <w:p w:rsidR="00077C7A" w:rsidRPr="005D3782" w:rsidRDefault="00077C7A" w:rsidP="002C1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предметно-практична,</w:t>
      </w:r>
      <w:r w:rsidR="00B71F44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художньо-продуктивна, ігрова, сенсорно-пізнавальна, </w:t>
      </w:r>
      <w:r w:rsidR="00B71F44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математична, мовленнєва.</w:t>
      </w:r>
    </w:p>
    <w:p w:rsidR="00077C7A" w:rsidRPr="005D3782" w:rsidRDefault="00077C7A" w:rsidP="002C1B88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5.2.Очікувані результати навчання здобувачів дошкільної  освіти містяться  в Освітній програмі для дітей від 2 до 7 років «</w:t>
      </w:r>
      <w:r w:rsidR="00B71F44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Українське дошкілля</w:t>
      </w: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»), за якою організовано освітній процес у</w:t>
      </w:r>
      <w:r w:rsidR="00B71F44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Закладі</w:t>
      </w: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(ст.23 Закону України «Про дошкільну освіту»).</w:t>
      </w:r>
    </w:p>
    <w:p w:rsidR="00077C7A" w:rsidRPr="005D3782" w:rsidRDefault="00077C7A" w:rsidP="002C1B88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5.3.Методику моніторингу індивідуального розвитку здобувачів дошкільної освіти – процеси, параметри, критерії, інструменти та методи – </w:t>
      </w: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затверджує педагогічна рада строком на п’ять років, зберігається  в групах і теках відповідно до вікової категорії здобувачів освіти.</w:t>
      </w:r>
    </w:p>
    <w:p w:rsidR="00077C7A" w:rsidRPr="005D3782" w:rsidRDefault="00077C7A" w:rsidP="002C1B88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5.4.Періодичність проведення моніторингу – два рази на рік:</w:t>
      </w:r>
    </w:p>
    <w:p w:rsidR="00077C7A" w:rsidRPr="005D3782" w:rsidRDefault="00077C7A" w:rsidP="002C1B88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початку навчального року (жовтень) – проводиться з метою виявлення рівня розвитку дітей і коригування освітнього процесу по розділах освітньої програми з тими дітьми, які можуть успішно освоювати освітню програму, але потребують індивідуальної роботи;</w:t>
      </w:r>
    </w:p>
    <w:p w:rsidR="00077C7A" w:rsidRPr="005D3782" w:rsidRDefault="00077C7A" w:rsidP="002C1B88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У кінці навчального року (квітень-травень)  - з метою порівняного аналізу результатів на початок і кінець року.</w:t>
      </w:r>
    </w:p>
    <w:p w:rsidR="00077C7A" w:rsidRPr="005D3782" w:rsidRDefault="00077C7A" w:rsidP="002C1B88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Можливе додаткове обстеження (в січні) особливостей динаміки розвитку тієї чи іншої дитини.</w:t>
      </w:r>
    </w:p>
    <w:p w:rsidR="00077C7A" w:rsidRPr="005D3782" w:rsidRDefault="00077C7A" w:rsidP="002C1B88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5.5.Інформація, отримана  в процесі моніторингу з подальшим її аналізом, є основою для ухвалення управлінських рішень про підвищення ефективності освітнього процесу.</w:t>
      </w:r>
    </w:p>
    <w:p w:rsidR="00077C7A" w:rsidRPr="005D3782" w:rsidRDefault="00077C7A" w:rsidP="002C1B88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5.6.Мо</w:t>
      </w:r>
      <w:r w:rsidR="00B71F44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ніторинг проводять вихователі, музичний керівник.</w:t>
      </w: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 . Психологічну діагностику розпізнавання психічних процесів, станів, рис і якостей особистості проводить практичний психолог, стану фізичного здоров’я здійснює медичний персонал закладу дошкільної освіти.</w:t>
      </w:r>
    </w:p>
    <w:p w:rsidR="00077C7A" w:rsidRPr="005D3782" w:rsidRDefault="00077C7A" w:rsidP="002C1B88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5.7.Педагоги аналізують результати моніторингу, визначають рівень ефективності педагогічних впливів стосовно кожної дитини, вибудовують картину індивідуальної траєкторії розвитку і оцінюють єдину картину в кожній віковій групі загалом. Роблять висновки і своєчасні коригувальні дії.</w:t>
      </w:r>
    </w:p>
    <w:p w:rsidR="00077C7A" w:rsidRPr="005D3782" w:rsidRDefault="00077C7A" w:rsidP="002C1B88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Підсумки Моніторингу дають можливість бачити індивідуальні та групові результати організованого педагогами освітнього процесу. Оброблені результати такого  аналізу є оновою конструювання освітнього процесу на новий навчальний рік.</w:t>
      </w:r>
    </w:p>
    <w:p w:rsidR="00077C7A" w:rsidRPr="005D3782" w:rsidRDefault="00077C7A" w:rsidP="002C1B88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5.8.</w:t>
      </w:r>
      <w:r w:rsidR="00B71F44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Директор </w:t>
      </w: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основі висновків педагогів розробляє аналітичну довідку, в якій визначає причини недостатньо високого рівня освоєння програмного матеріалу за освітніми лініями; формулює рекомендації щодо вдосконалення освітнього процесу на новий навчальний рік та особливостей коригування перспективного плану освітнього процесу в групах.</w:t>
      </w:r>
    </w:p>
    <w:p w:rsidR="00077C7A" w:rsidRPr="005D3782" w:rsidRDefault="00077C7A" w:rsidP="002C1B88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5.9.Аналітична довідка за результатами Моніторингу вводиться в склад підсумкового аналізу діяльності </w:t>
      </w:r>
      <w:r w:rsidR="00B71F44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Закладу за</w:t>
      </w: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навчальний рік, обговорюється на засіданні педагогічної ради, що впливає на визначення річних завдань діяльності на новий навчальний рік.</w:t>
      </w:r>
    </w:p>
    <w:p w:rsidR="00077C7A" w:rsidRPr="005D3782" w:rsidRDefault="00077C7A" w:rsidP="002C1B88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5.10.Проведення процедур Моніторингу, обговорення їх результатів у формі психолого-педагогічного консиліуму</w:t>
      </w:r>
      <w:r w:rsidR="00B71F44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фіксується у Плані роботи Закладу. </w:t>
      </w: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77C7A" w:rsidRPr="005D3782" w:rsidRDefault="00077C7A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VІ. Критерії, правила і процедури оцінювання здобувачів</w:t>
      </w:r>
    </w:p>
    <w:p w:rsidR="00077C7A" w:rsidRPr="005D3782" w:rsidRDefault="00077C7A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дошкільної освіти</w:t>
      </w:r>
    </w:p>
    <w:p w:rsidR="00077C7A" w:rsidRPr="005D3782" w:rsidRDefault="00077C7A" w:rsidP="002C1B88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6.1.Оцінювання професійної діяльності педагогів відбувається під час атестаційного та міжатестаційного періоду.</w:t>
      </w:r>
    </w:p>
    <w:p w:rsidR="00077C7A" w:rsidRPr="005D3782" w:rsidRDefault="00077C7A" w:rsidP="002C1B88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6.2.Оцінювання професійної діяльності педагогів під час атестаційного періоду:</w:t>
      </w:r>
    </w:p>
    <w:p w:rsidR="00077C7A" w:rsidRPr="005D3782" w:rsidRDefault="00077C7A" w:rsidP="002C1B88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6.2.1.Атестаційний період визначається навчальним роком, в який передбачена атестація педагогічного працівника. У цей період відповідно до індивідуального плану підготовки та проходження атестації здійснюється </w:t>
      </w: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система заходів, спрямованих на комплексне оцінювання педагогічної діяльності педагогічних працівників, яке передбачає розгляд матеріалів з досвіду роботи, вивчення необхідної документації, порівняльний аналіз результатів  діяльності впродовж усього періоду від попередньої атестації. Необхідною умовою об’єктивного аналізу освітнього процесу, організованого педагогом, який атестується, вивчення думки батьків та колег.</w:t>
      </w:r>
    </w:p>
    <w:p w:rsidR="00077C7A" w:rsidRPr="005D3782" w:rsidRDefault="00077C7A" w:rsidP="002C1B88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6.2.2. Характеристика діяльності педагога відповідної кваліфікації визначається відповідно до Порядку підвищення кваліфікації.</w:t>
      </w:r>
    </w:p>
    <w:p w:rsidR="00077C7A" w:rsidRPr="005D3782" w:rsidRDefault="00077C7A" w:rsidP="002C1B88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6.2.3. Педагог, який атестується здійснює самоаналіз професійної діяльності, виходячи з :</w:t>
      </w:r>
    </w:p>
    <w:p w:rsidR="00077C7A" w:rsidRPr="005D3782" w:rsidRDefault="00077C7A" w:rsidP="002C1B88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динаміки розвитку базових (інтегральних) якостей дітей;</w:t>
      </w:r>
    </w:p>
    <w:p w:rsidR="00077C7A" w:rsidRPr="005D3782" w:rsidRDefault="00B71F44" w:rsidP="002C1B88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моційного благополуччя дітей в умовах організованої та самостійної діяльності;</w:t>
      </w:r>
    </w:p>
    <w:p w:rsidR="00077C7A" w:rsidRPr="005D3782" w:rsidRDefault="00077C7A" w:rsidP="002C1B88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раціональної організації предметно-просторового розвивального середовища, створення соціальної ситуації розвитку;</w:t>
      </w:r>
    </w:p>
    <w:p w:rsidR="00077C7A" w:rsidRPr="005D3782" w:rsidRDefault="00077C7A" w:rsidP="002C1B88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варіативних форм взаємодії з дітьми;</w:t>
      </w:r>
    </w:p>
    <w:p w:rsidR="00077C7A" w:rsidRPr="005D3782" w:rsidRDefault="00077C7A" w:rsidP="002C1B88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рівня та форми залучення батьків в освітній процес.</w:t>
      </w:r>
    </w:p>
    <w:p w:rsidR="00077C7A" w:rsidRPr="005D3782" w:rsidRDefault="00077C7A" w:rsidP="002C1B88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6.2.4. Діагностичний матеріал оцінювання індивідуального розвитку професійної компетентності педагога – процеси, параметри, к</w:t>
      </w:r>
      <w:r w:rsidR="00B71F44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ритерії, інструменти та методи </w:t>
      </w: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затверджує педагогічна рада строком на п’ять років, зберігається у методичному кабінеті.</w:t>
      </w:r>
    </w:p>
    <w:p w:rsidR="00077C7A" w:rsidRPr="005D3782" w:rsidRDefault="00077C7A" w:rsidP="002C1B88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6.3.Оцінювання професійної діяльності педагогів в міжатестаційний період.</w:t>
      </w:r>
    </w:p>
    <w:p w:rsidR="00077C7A" w:rsidRPr="005D3782" w:rsidRDefault="00077C7A" w:rsidP="002C1B88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6.3.1. Оцінювання професійної діяльності педагогів у між атестаційний період відбувається відповідно до Плану роботи закладу дошкільної освіти на навчальний рік та літній період у процесі тематичного, підсумкового контролю.</w:t>
      </w:r>
    </w:p>
    <w:p w:rsidR="00077C7A" w:rsidRPr="005D3782" w:rsidRDefault="00077C7A" w:rsidP="002C1B88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6.3.2. Критерії та методи оцінювання професійної діяльності педагогів під час тематичного контролю розробляється з урахуванням обсягу та змісту теми вивчення. Матеріали зберігаються у методичному кабінеті.</w:t>
      </w:r>
    </w:p>
    <w:p w:rsidR="00077C7A" w:rsidRPr="005D3782" w:rsidRDefault="00077C7A" w:rsidP="002C1B88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6.3.3. Під час  підсумкового контролю за результатами діяльності закладу за навчальний рік здійснюється анкетування педагогів з метою визначення їхніх професійних потреб, прогнозування методичної роботи, що дає змогу зробити індивідуальний проектний план розвитку професійної компетентності для кожного педагога</w:t>
      </w:r>
      <w:r w:rsidRPr="005D3782">
        <w:rPr>
          <w:rFonts w:ascii="Tahoma" w:eastAsia="Times New Roman" w:hAnsi="Tahoma" w:cs="Tahoma"/>
          <w:b/>
          <w:bCs/>
          <w:sz w:val="18"/>
          <w:szCs w:val="18"/>
          <w:lang w:eastAsia="uk-UA"/>
        </w:rPr>
        <w:t> </w:t>
      </w: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окреслити пріоритети діяльності закладу на наступний навчальний рік.</w:t>
      </w:r>
    </w:p>
    <w:p w:rsidR="00077C7A" w:rsidRPr="005D3782" w:rsidRDefault="00077C7A" w:rsidP="002C1B88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6.3.4. Методика формування індивідуального проектного плану розвитку професійної компетентності педагога як форма самоаналізу здійснюється відповідно до методичних рекомендацій,  за потребою затверджує педагогічна рада.</w:t>
      </w:r>
    </w:p>
    <w:p w:rsidR="00077C7A" w:rsidRPr="005D3782" w:rsidRDefault="00077C7A" w:rsidP="002C1B88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6.3.5. Анкети педагогів для прогнозування методичної роботи та узагальнені матеріали індивідуальних проектних планів розвитку педагогів зберігаються у методичному кабінеті.</w:t>
      </w:r>
    </w:p>
    <w:p w:rsidR="00077C7A" w:rsidRPr="005D3782" w:rsidRDefault="00077C7A" w:rsidP="002C1B88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6.4.Результатом оцінювання професійної компетентності педагога в атестаційних період є підсумки атестації відповідно до Порядку підвищення кваліфікації. Результатом  оцінювання у міжатестаційний період є побудова індивідуального проєктного плану розвитку професійної компетентності </w:t>
      </w: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педагога на навчальний рік, в якому передбачена цілеспрямована методична допомога.</w:t>
      </w:r>
    </w:p>
    <w:p w:rsidR="00077C7A" w:rsidRPr="005D3782" w:rsidRDefault="00077C7A" w:rsidP="002C1B88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6.5. Документи, які засвідчують проведення процедур оцінювання професійної діяльності педагогічних працівників:</w:t>
      </w:r>
    </w:p>
    <w:p w:rsidR="00077C7A" w:rsidRPr="005D3782" w:rsidRDefault="00B71F44" w:rsidP="002C1B88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План роботи Закладу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навчальний рік та літній період;</w:t>
      </w:r>
    </w:p>
    <w:p w:rsidR="00077C7A" w:rsidRPr="005D3782" w:rsidRDefault="00077C7A" w:rsidP="002C1B88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Індивідуальний план підготовки та проходження атестації;</w:t>
      </w:r>
    </w:p>
    <w:p w:rsidR="00077C7A" w:rsidRPr="005D3782" w:rsidRDefault="00077C7A" w:rsidP="002C1B88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Протоколи засідання педагогічної ради, атестаційної комісії;</w:t>
      </w:r>
    </w:p>
    <w:p w:rsidR="00077C7A" w:rsidRPr="005D3782" w:rsidRDefault="00077C7A" w:rsidP="002C1B88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Накази керівника.</w:t>
      </w:r>
    </w:p>
    <w:p w:rsidR="00077C7A" w:rsidRPr="005D3782" w:rsidRDefault="00077C7A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VІІ. Умови якісної організації освітнього процесу</w:t>
      </w:r>
    </w:p>
    <w:p w:rsidR="00077C7A" w:rsidRPr="005D3782" w:rsidRDefault="00D703CC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  </w:t>
      </w:r>
      <w:r w:rsidR="00077C7A" w:rsidRPr="005D378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7.1.Матеріально-технічні умови.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7.1.1. Безпечність, доступність і комфортність будівлі, приміщення, споруд, обладнання, території.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7.1.1.1. Територія  та приміщення чисті та охайні. Обладнання території та приміщень справне.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7.1.1.2 Територія закладу недоступна для несанкціонованого заїзду транспорту та сторонніх осіб. У приміщення закладу допускаються виключно учасники освітнього процесу.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7.1.1.3. На території закладу відсутні колючі дерева, кущі, гриби та рослини з отруйними властивостями, зазначені у відповідному Переліку.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7.1.1.4. Територія ділянки закладу освітлюється у вечірній  та час.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7.1.1.5. Систематично(щоденно) здійснюється огляд території щодо її безпечності для освітнього процесу.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7.1.1.6. У закладі забезпечено архітектурну доступність, приміщення і територія закладу адаптовані до використання учасниками освітнього процесу: туалетні кімнати, групові осередки, маршові сходи,  облаштовані з врахуванням  індивідуальних освітніх потреб.</w:t>
      </w:r>
    </w:p>
    <w:p w:rsidR="00077C7A" w:rsidRPr="005D3782" w:rsidRDefault="00D703CC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77E6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7.1.1.7. Кожне групове приміщення для дітей певного віку ізольоване від решти групових приміщень.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7.1.1.8. Групові та ігрові майданчики облаштовані для ігор та діяльності дітей.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7.1.1.9. Майданч</w:t>
      </w:r>
      <w:r w:rsidR="00B71F44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ики обладнані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ігровим та фізкультурно-спортивним обладнанням, що відповідає кількості груп та віковим особливостям здобувачів дошкільної освіти та запитам дітей з особливими освітніми потребами.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7.1.1.10. У приміщеннях закладу повітряно-тепловий режим та освітлення відповідає санітарним нормам.</w:t>
      </w:r>
    </w:p>
    <w:p w:rsidR="00077C7A" w:rsidRPr="005D3782" w:rsidRDefault="00D703CC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77E6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7.1.1.11. Приміщення прибрані, утримуються у порядку й чистоті. Здійснюється щоденне вологе прибирання та провітрювання усіх приміщень. Меблі, обладнання, опалювальні прилади, підвіконня, стіни, ручки дверей тощо щоденно протираються. Столи в ігрових групових приміщеннях, після кожного прийому їжі миються. Облаштовані туалети,   утримуються в належному стані.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7.1.1.12. У будівлі та на території закладу відсутні ризики травмування учасників освітнього процесу.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7.1.2.Оснащеність групових приміщень, кабінетів сучасним обладнанням, меблями та засобами навчання.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7.1.3. Дотримання вимог охорони праці, безпеки життєдіяльності, пожежної безпеки, правил поведінки  в умовах надзвичайних ситуацій.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7.1.4. Використання джерел фінансування на утримання та розвиток матеріально-технічної бази закладу.</w:t>
      </w:r>
    </w:p>
    <w:p w:rsidR="00077C7A" w:rsidRPr="005D3782" w:rsidRDefault="008777E6" w:rsidP="008777E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7.2.Навчально-методичні умови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7.2.1. Освітній простір групо</w:t>
      </w:r>
      <w:r w:rsidR="002C1B88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вих приміщень та інших основних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приміщень</w:t>
      </w:r>
      <w:r w:rsidR="002C1B88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забезпечує реалізацію завдань освітньої програми та мотивує здобувачів дошкільної освіти до оволодіння різними видами концепцій.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7.2.2. Компоненти предметно-просторового розвивального середовища в групах відповідають освітній програмі та віковим можливостям дітей (розвивальні осередки), сучасним вимогам (трансформованість, полі функціональність, варіативність, доступність, безпека)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7.2.3. Добір іграшок, посібників та обладнання відповідає встановленим вимогам. Для занять з використанням комп’ютерів та технічних засобів навчання створено відповідні умови.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7.2.4. Забезпечення умов для інклюзивного навчання здобувачів.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7.2.5. Врахування національно-культурних, кліматичних умов, в яких здійснюється освітній процес.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7.3.Психолого-педагогічні умови.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7.3.1. Забезпечення емоційного благополуччя  через безпосереднє спілкування з кожною дитиною; шанобливе ставлення дорослих до людської гідності кожної дитини, до її почуттів і потреб; формування і підтримка її позитивної  самооцінки, впевненості у власних можливостях і здібностях.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7.3.2. Використання в освітній діяльності  форм і методів роботи  з дітьми , що відповідають їхнім віковим  та індивідуальним особливостям (неприпустимо як штучне прискорення , так і штучне уповільнення розвитку дітей).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7.3.3. Побудова освітньої діяльності на основі взаємодії дорослих з дітьми, орієнтовано на інтереси і можливості кожної дитини.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7.3.4. Підтримка дорослими позитивних, доброзичливих відносин між дітьми, зокрема, які належать до різних національно-культурних, релігійних спільнот і соціальних верств, а також мають різні  (зокрема обмежені) можливості здоров’я; розвиток у дітей комунікативних здібностей, що дають змогу вирішувати конфліктні ситуації з однолітками, розвиток вміння працювати в групі однолітків в різних видах діяльності.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7.3.5.Підтримка ініціативи і самостійності дітей через створення умов для  вільного вибору  специфічних видів діяльності, учасників спільної діяльності та спілкування для прийняття дітьми рішень, прояву своїх почуттів та висловлювання думок; через індивідуальну допомогу дітям у різних видах діяльності.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7.3.6. Здійснення системної роботи з виявлення, реагування та запобігання боулінгу, іншому насильству. Захист дітей від усіх форм фізичного і психічного насильства.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7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.3.7. Партнерська взаємодія з батьками. Підтримка батьків (законних представників у вихованні та розвитку дітей, охороні і зміцненні  їхнього здоров’я, залучення сімей безпосередньо в освітню діяльність.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7.4.Медико-соціальні умови.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7.4.1. Створення умов для фізичного розвитку і зміцнення здоров’я дітей.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7.4.1.1. Функціонування медичного кабінету з відповідним медичним обладнанням для проведення профілактичних оглядів.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7.4.1.2.  Медичне обслуговування дітей здійснюється медичними працівниками (медичною сестрою старшою) відповідно до їх функціональних обов’язків, у разі потреби надається домедична допомога.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7.4.1.3. Організація заходів протиепідемічного режиму.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7.4.1.5. Планування і проведення фізкультурно-оздоровчої роботи у різних організаційних формах.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7.4.1.6. Наявність фізкультутурно-спортивного обладнання та інвентарю для розвитку рухових якостей здобувачів освіти.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7.4.1.7. Планування та здійснення медико-педагогічного контролю за організацією фізичного виховання (2 рази на навчальний рік).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7.4.1.8. Проведення контролю за станом здоров’я дітей, за санітарно-гігієнічним режимом у закладі дошкільної освіти.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7.4.1.9. Надання рекомендацій з режиму адаптації дітей у закладі дошкільної освіти, визначення функціональної готовності дітей до навчання в школі тощо.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7.4.2. Створення умов для якісного харчування здобувачів дошкільної освіти.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7.4.2.1. Забезпечення різного корисного та збалансованого харчування, що відповідає потребам усіх здобувачів дошкільної освіти.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7.4.2.2. Виконання натуральних норм харчування 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7.4.2.3. Дотримання санітарно-гігієнічних вимог щодо харчування здобувачів дошкільної освіти.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7.4.2.4. Сприяння формуванню культурно-гігієнічних навичок  здобувачів освіти  у процесі організації харчування.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7.4.2.5. Здійснення контролю за організацією харчування та дотриманням питного режиму.</w:t>
      </w:r>
    </w:p>
    <w:p w:rsidR="00077C7A" w:rsidRPr="005D3782" w:rsidRDefault="00077C7A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VІІІ. Системи та процеси управління закладом дошкільної освіти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8.1.Визначеність системи планування та організації діяльності закладу дошкільної освіти.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8.1.1. Сформована стратегія - Програма розвитку </w:t>
      </w: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Закладу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відповідає особливостям та умовам діяльності закладу, є структурованою за напрямами діяльності, чіткою й вимірювальною, в якій відстежується перспективність та спрямованість підвищення якості освітньої діяльності.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результати реалізації Програми розвитку звітує керівник на засіданні педагогічної ради, загальних зборах колективу </w:t>
      </w: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Закладу.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 нової Програми розвитку розробляє творча група учасників освітнього процесу на основі комплексного самооцінювання, проєкт обговорюється та схвалюється на засіданні педагогічної ради, затверджує керівник.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8.1.2. Сформована тактика діяльності – План роботи </w:t>
      </w: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Закладу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навчальний рік  та літній період:</w:t>
      </w:r>
    </w:p>
    <w:p w:rsidR="00077C7A" w:rsidRPr="005D3782" w:rsidRDefault="00077C7A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- ураховані визначені у Програмі розвитку перспективні заходи;</w:t>
      </w:r>
    </w:p>
    <w:p w:rsidR="00077C7A" w:rsidRPr="005D3782" w:rsidRDefault="00077C7A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- побудована на засадах аналізу підсумків діяльності (щорічного само оцінювання) закладу дошкільної освіти за минулий період;</w:t>
      </w:r>
    </w:p>
    <w:p w:rsidR="00077C7A" w:rsidRPr="005D3782" w:rsidRDefault="00077C7A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-  структура та зміст висвітлює систему  роботи усіх структур закладу на вирішення річних завдань та процесів його якісного функціонування та розвитку;</w:t>
      </w:r>
    </w:p>
    <w:p w:rsidR="00077C7A" w:rsidRPr="005D3782" w:rsidRDefault="00077C7A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- до розроблення залучено працівників закладу та батьків здобувачів дошкільної освіти.</w:t>
      </w:r>
    </w:p>
    <w:p w:rsidR="00077C7A" w:rsidRPr="005D3782" w:rsidRDefault="00077C7A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Результати роботи закладу відповідно Плану розглядаються на засіданнях педагогічної ради. План обговорюється та схвалюється на засіданні педагогічної ради, затверджує керівник..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8.1.3. Визначена система планування освітнього процесу усіх педагогів закладу дошкільної освіти. Види, форма та особливості змістових компонентів планів педагогів сформовані у методичних рекомендаціях чи у положенні про планування освітнього процесу, схвалених педагогічною радою.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8.2.Ефективність кадрової політики:</w:t>
      </w:r>
    </w:p>
    <w:p w:rsidR="00077C7A" w:rsidRPr="005D3782" w:rsidRDefault="00077C7A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укомплектованість кадрами, освітній рівень педагогів, рівень кваліфікації (динаміка зростання числа працівників, які пройшли курси підвищення кваліфікації), динаміка зростання категорійності;</w:t>
      </w:r>
    </w:p>
    <w:p w:rsidR="00077C7A" w:rsidRPr="005D3782" w:rsidRDefault="00077C7A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 умов для постійного підвищення кваліфікації впровадження педагогічними працівниками інновацій в освітній процес;</w:t>
      </w:r>
    </w:p>
    <w:p w:rsidR="00077C7A" w:rsidRPr="005D3782" w:rsidRDefault="00077C7A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- обговорення питань підвищення кваліфікації педагогічних працівників, розвитку їхньої творчої ініціативи на засіданні педагогічної ради;</w:t>
      </w:r>
    </w:p>
    <w:p w:rsidR="00077C7A" w:rsidRPr="005D3782" w:rsidRDefault="00077C7A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-   відзначення, матеріальне та моральне заохочення педагогічних працівників до підвищення якості освітньої діяльності;</w:t>
      </w:r>
    </w:p>
    <w:p w:rsidR="00077C7A" w:rsidRPr="005D3782" w:rsidRDefault="00077C7A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-  цілеспрямований методичний супровід професійного зростання педагогів;</w:t>
      </w:r>
    </w:p>
    <w:p w:rsidR="00077C7A" w:rsidRPr="005D3782" w:rsidRDefault="00077C7A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-  координування діяльності та взаємин педагогів щодо прийняття та реалізації рішень делегування окремих функцій управління;</w:t>
      </w:r>
    </w:p>
    <w:p w:rsidR="00077C7A" w:rsidRPr="005D3782" w:rsidRDefault="00077C7A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-  формування та розвиток корпоративної культури.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8.3.Організація єдиного інформаційного простору (розвиток інформаційних систем)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8.3.1.Сформованість системи інформаційного забезпечення управління закладом дошкільної освіти відповідно до визначених умов у розділі VІІ (технологічні картки для збору , аналізу інформації та прийняття управлінського рішення).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8.3.2. Наявність технологічного обладнання , сайту, програмного забезпечення.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8.3.3. Наявність загальнодоступних ресурсів (інформаційні стенди, сайт закладу). Зміст інформації про діяльність  є відповідним вимогам законодавства. Інформація регулярно поповнюється і вчасно оновлюється.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   </w:t>
      </w:r>
      <w:r w:rsidR="00077C7A" w:rsidRPr="005D378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4.Діяльність органів громадського самоврядування.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8.4.1. Діє вищий орган громадського самоврядування – загальні збори колективу закладу дошкільної освіти.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8.4.2. Діє орган самоврядування працівників закладу.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8.4.3. Діє орган батьківського самоврядування.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8.4.4. Органи громадського самоврядування діють відповідно до законодавства. Освітні та соціальні ініціативи, висунуті чинними органами, підтримує керівництво.</w:t>
      </w:r>
    </w:p>
    <w:p w:rsidR="00077C7A" w:rsidRPr="005D3782" w:rsidRDefault="00077C7A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IX. Система й механізми забезпечення академічної доброчесності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9.1.Педагогічні працівники дотримуються вимог академічної доброчесності:</w:t>
      </w:r>
    </w:p>
    <w:p w:rsidR="00077C7A" w:rsidRPr="005D3782" w:rsidRDefault="00077C7A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- Посилаються на джерела інформації, якщо використано сторонні ідеї, розробки, твердження, відомості;</w:t>
      </w:r>
    </w:p>
    <w:p w:rsidR="00077C7A" w:rsidRPr="005D3782" w:rsidRDefault="00077C7A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- Виконують норми законодавства про авторське право й суміжні права;</w:t>
      </w:r>
    </w:p>
    <w:p w:rsidR="00077C7A" w:rsidRPr="005D3782" w:rsidRDefault="00077C7A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- Надають достовірну інформацію про:</w:t>
      </w:r>
    </w:p>
    <w:p w:rsidR="00077C7A" w:rsidRPr="005D3782" w:rsidRDefault="00077C7A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методики й результати досліджень,</w:t>
      </w:r>
    </w:p>
    <w:p w:rsidR="00077C7A" w:rsidRPr="005D3782" w:rsidRDefault="00077C7A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джерела використаної інформації,</w:t>
      </w:r>
    </w:p>
    <w:p w:rsidR="00077C7A" w:rsidRPr="005D3782" w:rsidRDefault="00077C7A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власну педагогічну (науково-педагогічну, творчу) діяльність;</w:t>
      </w:r>
    </w:p>
    <w:p w:rsidR="00077C7A" w:rsidRPr="005D3782" w:rsidRDefault="00077C7A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визначають дотримання академічної доброчесності дітьми;</w:t>
      </w:r>
    </w:p>
    <w:p w:rsidR="00077C7A" w:rsidRPr="005D3782" w:rsidRDefault="00077C7A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об’єктивно оцінюють результати освітнього процесу та якості дошкільної освіти</w:t>
      </w:r>
    </w:p>
    <w:p w:rsidR="00077C7A" w:rsidRPr="005D3782" w:rsidRDefault="008777E6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9.2.Педагогічні працівники обізнані щодо видів порушення академічної доброчесності.</w:t>
      </w:r>
    </w:p>
    <w:p w:rsidR="00077C7A" w:rsidRPr="005D3782" w:rsidRDefault="00077C7A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Обман – неправдиве інформування щодо власної освітньої (наукової, творчої) діяльності чи організації освітнього процесу –</w:t>
      </w:r>
    </w:p>
    <w:p w:rsidR="00077C7A" w:rsidRPr="005D3782" w:rsidRDefault="00077C7A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5D3782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академічний плагіат – представлення результатів наукової діяльності інших осіб як результатів власного дослідження, а також відтворення текстів інших авторів безе зазначення авторства.</w:t>
      </w:r>
    </w:p>
    <w:p w:rsidR="00077C7A" w:rsidRPr="005D3782" w:rsidRDefault="00077C7A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5D3782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самоплагіат – представлення своїх уже опублікованих наукових результатів як нових;</w:t>
      </w:r>
    </w:p>
    <w:p w:rsidR="00077C7A" w:rsidRPr="005D3782" w:rsidRDefault="00077C7A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5D3782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фабрикація- вигадування інформації, що використовується в освітньому процесі;</w:t>
      </w:r>
    </w:p>
    <w:p w:rsidR="00077C7A" w:rsidRPr="005D3782" w:rsidRDefault="00077C7A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5D3782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фальсифікація – зміна чи модифікація інформації, що стосується освітнього процесу;</w:t>
      </w:r>
    </w:p>
    <w:p w:rsidR="00077C7A" w:rsidRPr="005D3782" w:rsidRDefault="00077C7A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5D3782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списування – використання під час письмових робіт зовнішніх джерел інформації крім дозволених;</w:t>
      </w:r>
    </w:p>
    <w:p w:rsidR="00077C7A" w:rsidRPr="005D3782" w:rsidRDefault="00077C7A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5D3782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хабарництво – надання або отримання коштів, майна, послуг, пільг чи будь-яких інших благ чи пропозиція щодо цього, щоб отримати переваги в освітньому процесі;</w:t>
      </w:r>
    </w:p>
    <w:p w:rsidR="00077C7A" w:rsidRPr="005D3782" w:rsidRDefault="00077C7A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5D3782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необ’єктивне оцінювання – свідоме завищення або заниження оцінки результатів навчання.</w:t>
      </w:r>
    </w:p>
    <w:p w:rsidR="00077C7A" w:rsidRPr="005D3782" w:rsidRDefault="005D3782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077C7A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9.3.Відповідальність педагогічних працівників щодо порушення академічної доброчесності, яка встановлена Законом України «Про освіту»:</w:t>
      </w:r>
    </w:p>
    <w:p w:rsidR="00077C7A" w:rsidRPr="005D3782" w:rsidRDefault="00077C7A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5D3782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позбавлення наукового (освітньо-творчого) ступеня чи вченого звання, педагогічного звання, кваліфікаційної категорії;</w:t>
      </w:r>
    </w:p>
    <w:p w:rsidR="00077C7A" w:rsidRPr="005D3782" w:rsidRDefault="00077C7A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5D3782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отримують відмову у присвоєнні ступенів, звань та категорій;</w:t>
      </w:r>
    </w:p>
    <w:p w:rsidR="00077C7A" w:rsidRPr="005D3782" w:rsidRDefault="00077C7A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5D3782"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D3782">
        <w:rPr>
          <w:rFonts w:ascii="Times New Roman" w:eastAsia="Times New Roman" w:hAnsi="Times New Roman" w:cs="Times New Roman"/>
          <w:sz w:val="28"/>
          <w:szCs w:val="28"/>
          <w:lang w:eastAsia="uk-UA"/>
        </w:rPr>
        <w:t>втрачають право працювати у деяких закладах або займати деякі посади.</w:t>
      </w:r>
    </w:p>
    <w:p w:rsidR="00077C7A" w:rsidRPr="00077C7A" w:rsidRDefault="00077C7A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uk-UA"/>
        </w:rPr>
      </w:pPr>
    </w:p>
    <w:p w:rsidR="00077C7A" w:rsidRPr="00077C7A" w:rsidRDefault="00077C7A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uk-UA"/>
        </w:rPr>
      </w:pPr>
    </w:p>
    <w:p w:rsidR="00077C7A" w:rsidRPr="00077C7A" w:rsidRDefault="00077C7A" w:rsidP="002C1B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uk-UA"/>
        </w:rPr>
      </w:pPr>
    </w:p>
    <w:p w:rsidR="00077C7A" w:rsidRPr="00077C7A" w:rsidRDefault="00077C7A" w:rsidP="002C1B88">
      <w:pPr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uk-UA"/>
        </w:rPr>
      </w:pPr>
      <w:r w:rsidRPr="00077C7A">
        <w:rPr>
          <w:rFonts w:ascii="Tahoma" w:eastAsia="Times New Roman" w:hAnsi="Tahoma" w:cs="Tahoma"/>
          <w:color w:val="595858"/>
          <w:sz w:val="18"/>
          <w:szCs w:val="18"/>
          <w:lang w:eastAsia="uk-UA"/>
        </w:rPr>
        <w:br w:type="textWrapping" w:clear="all"/>
      </w:r>
    </w:p>
    <w:p w:rsidR="004D186F" w:rsidRDefault="004D186F" w:rsidP="002C1B88"/>
    <w:sectPr w:rsidR="004D18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12FA"/>
    <w:multiLevelType w:val="hybridMultilevel"/>
    <w:tmpl w:val="5C221D0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BF6FC6"/>
    <w:multiLevelType w:val="hybridMultilevel"/>
    <w:tmpl w:val="BF62BF9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022DEE"/>
    <w:multiLevelType w:val="hybridMultilevel"/>
    <w:tmpl w:val="63AC35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43D40"/>
    <w:multiLevelType w:val="hybridMultilevel"/>
    <w:tmpl w:val="FEC45C5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1E1D7E"/>
    <w:multiLevelType w:val="hybridMultilevel"/>
    <w:tmpl w:val="21285A6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3281E"/>
    <w:multiLevelType w:val="hybridMultilevel"/>
    <w:tmpl w:val="5D62EBF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6C1196"/>
    <w:multiLevelType w:val="hybridMultilevel"/>
    <w:tmpl w:val="A4FCE6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939D7"/>
    <w:multiLevelType w:val="hybridMultilevel"/>
    <w:tmpl w:val="5626874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7B43EA"/>
    <w:multiLevelType w:val="hybridMultilevel"/>
    <w:tmpl w:val="34E22F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147BD4"/>
    <w:multiLevelType w:val="hybridMultilevel"/>
    <w:tmpl w:val="80048E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90083"/>
    <w:multiLevelType w:val="hybridMultilevel"/>
    <w:tmpl w:val="C0006AA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895619E"/>
    <w:multiLevelType w:val="hybridMultilevel"/>
    <w:tmpl w:val="8CC013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35E23"/>
    <w:multiLevelType w:val="hybridMultilevel"/>
    <w:tmpl w:val="49CED1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266154"/>
    <w:multiLevelType w:val="hybridMultilevel"/>
    <w:tmpl w:val="2B501B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A016CB"/>
    <w:multiLevelType w:val="hybridMultilevel"/>
    <w:tmpl w:val="22B86B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04192C"/>
    <w:multiLevelType w:val="hybridMultilevel"/>
    <w:tmpl w:val="E5BCE0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63354"/>
    <w:multiLevelType w:val="hybridMultilevel"/>
    <w:tmpl w:val="B9D24DFC"/>
    <w:lvl w:ilvl="0" w:tplc="0422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>
    <w:nsid w:val="5A7504CB"/>
    <w:multiLevelType w:val="hybridMultilevel"/>
    <w:tmpl w:val="08FC0E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CE520F"/>
    <w:multiLevelType w:val="hybridMultilevel"/>
    <w:tmpl w:val="882A40D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C656683"/>
    <w:multiLevelType w:val="hybridMultilevel"/>
    <w:tmpl w:val="FDAC686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F295FB2"/>
    <w:multiLevelType w:val="hybridMultilevel"/>
    <w:tmpl w:val="F8242B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D7A65"/>
    <w:multiLevelType w:val="hybridMultilevel"/>
    <w:tmpl w:val="B28644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207C20"/>
    <w:multiLevelType w:val="hybridMultilevel"/>
    <w:tmpl w:val="66006D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CC2282"/>
    <w:multiLevelType w:val="hybridMultilevel"/>
    <w:tmpl w:val="2C56570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4F062B7"/>
    <w:multiLevelType w:val="hybridMultilevel"/>
    <w:tmpl w:val="751A045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15C7132">
      <w:start w:val="3"/>
      <w:numFmt w:val="bullet"/>
      <w:lvlText w:val="-"/>
      <w:lvlJc w:val="left"/>
      <w:pPr>
        <w:ind w:left="2689" w:hanging="900"/>
      </w:pPr>
      <w:rPr>
        <w:rFonts w:ascii="Times New Roman" w:eastAsia="Times New Roman" w:hAnsi="Times New Roman" w:cs="Times New Roman" w:hint="default"/>
        <w:sz w:val="28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0"/>
  </w:num>
  <w:num w:numId="5">
    <w:abstractNumId w:val="3"/>
  </w:num>
  <w:num w:numId="6">
    <w:abstractNumId w:val="23"/>
  </w:num>
  <w:num w:numId="7">
    <w:abstractNumId w:val="24"/>
  </w:num>
  <w:num w:numId="8">
    <w:abstractNumId w:val="18"/>
  </w:num>
  <w:num w:numId="9">
    <w:abstractNumId w:val="19"/>
  </w:num>
  <w:num w:numId="10">
    <w:abstractNumId w:val="6"/>
  </w:num>
  <w:num w:numId="11">
    <w:abstractNumId w:val="22"/>
  </w:num>
  <w:num w:numId="12">
    <w:abstractNumId w:val="9"/>
  </w:num>
  <w:num w:numId="13">
    <w:abstractNumId w:val="21"/>
  </w:num>
  <w:num w:numId="14">
    <w:abstractNumId w:val="12"/>
  </w:num>
  <w:num w:numId="15">
    <w:abstractNumId w:val="16"/>
  </w:num>
  <w:num w:numId="16">
    <w:abstractNumId w:val="15"/>
  </w:num>
  <w:num w:numId="17">
    <w:abstractNumId w:val="17"/>
  </w:num>
  <w:num w:numId="18">
    <w:abstractNumId w:val="2"/>
  </w:num>
  <w:num w:numId="19">
    <w:abstractNumId w:val="7"/>
  </w:num>
  <w:num w:numId="20">
    <w:abstractNumId w:val="20"/>
  </w:num>
  <w:num w:numId="21">
    <w:abstractNumId w:val="13"/>
  </w:num>
  <w:num w:numId="22">
    <w:abstractNumId w:val="11"/>
  </w:num>
  <w:num w:numId="23">
    <w:abstractNumId w:val="14"/>
  </w:num>
  <w:num w:numId="24">
    <w:abstractNumId w:val="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C7A"/>
    <w:rsid w:val="00077C7A"/>
    <w:rsid w:val="002C1B88"/>
    <w:rsid w:val="004A3BE8"/>
    <w:rsid w:val="004D186F"/>
    <w:rsid w:val="005D3782"/>
    <w:rsid w:val="007A5ED9"/>
    <w:rsid w:val="007C0648"/>
    <w:rsid w:val="007F1230"/>
    <w:rsid w:val="007F7286"/>
    <w:rsid w:val="0080156B"/>
    <w:rsid w:val="008777E6"/>
    <w:rsid w:val="00B71F44"/>
    <w:rsid w:val="00C5167B"/>
    <w:rsid w:val="00D703CC"/>
    <w:rsid w:val="00E16C61"/>
    <w:rsid w:val="00E4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77C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3B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77C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3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8521">
              <w:marLeft w:val="30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19661</Words>
  <Characters>11208</Characters>
  <Application>Microsoft Office Word</Application>
  <DocSecurity>0</DocSecurity>
  <Lines>93</Lines>
  <Paragraphs>61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2021-09-01T06:31:00Z</dcterms:created>
  <dcterms:modified xsi:type="dcterms:W3CDTF">2025-04-07T10:20:00Z</dcterms:modified>
</cp:coreProperties>
</file>