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EE" w:rsidRDefault="001833EE" w:rsidP="001833EE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1849B" w:themeColor="accent5" w:themeShade="BF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color w:val="31849B" w:themeColor="accent5" w:themeShade="BF"/>
          <w:sz w:val="45"/>
          <w:szCs w:val="45"/>
          <w:lang w:eastAsia="uk-UA"/>
        </w:rPr>
        <w:t>Моніторинг якості освіти</w:t>
      </w:r>
    </w:p>
    <w:p w:rsidR="001833EE" w:rsidRDefault="001833EE" w:rsidP="001833EE">
      <w:pPr>
        <w:shd w:val="clear" w:color="auto" w:fill="FCFEFC"/>
        <w:spacing w:after="0" w:line="240" w:lineRule="auto"/>
        <w:rPr>
          <w:rFonts w:ascii="Helvetica" w:eastAsia="Times New Roman" w:hAnsi="Helvetica" w:cs="Helvetica"/>
          <w:color w:val="434745"/>
          <w:sz w:val="27"/>
          <w:szCs w:val="27"/>
          <w:lang w:eastAsia="uk-UA"/>
        </w:rPr>
      </w:pPr>
    </w:p>
    <w:p w:rsidR="001833EE" w:rsidRDefault="001833EE" w:rsidP="001833EE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434745"/>
          <w:sz w:val="27"/>
          <w:szCs w:val="27"/>
          <w:lang w:eastAsia="uk-UA"/>
        </w:rPr>
        <w:t>Моніторинг якості освіти у дошкільному закладі проводиться відповідно до Указу Президента України від 30.09.2010 р. № 926 "Про заходи щодо забезпечення пріоритетного розвитку освіти в Україні", Постанови Кабінету Міністрів України від 14.12.2011 р. № 1283 "Про затвердження Порядку проведення моніторингу якості освіти"</w:t>
      </w:r>
    </w:p>
    <w:p w:rsidR="001833EE" w:rsidRDefault="001833EE" w:rsidP="001833EE">
      <w:pPr>
        <w:shd w:val="clear" w:color="auto" w:fill="FCFEFC"/>
        <w:spacing w:after="0" w:line="240" w:lineRule="auto"/>
        <w:rPr>
          <w:rFonts w:ascii="Helvetica" w:eastAsia="Times New Roman" w:hAnsi="Helvetica" w:cs="Helvetica"/>
          <w:color w:val="434745"/>
          <w:sz w:val="27"/>
          <w:szCs w:val="27"/>
          <w:lang w:eastAsia="uk-UA"/>
        </w:rPr>
      </w:pPr>
    </w:p>
    <w:p w:rsidR="001833EE" w:rsidRDefault="001833EE" w:rsidP="001833EE">
      <w:pPr>
        <w:shd w:val="clear" w:color="auto" w:fill="FCFEFC"/>
        <w:spacing w:after="0" w:line="240" w:lineRule="auto"/>
        <w:jc w:val="center"/>
        <w:rPr>
          <w:rFonts w:ascii="Helvetica" w:eastAsia="Times New Roman" w:hAnsi="Helvetica" w:cs="Helvetica"/>
          <w:color w:val="434745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434745"/>
          <w:sz w:val="24"/>
          <w:szCs w:val="24"/>
          <w:lang w:eastAsia="uk-UA"/>
        </w:rPr>
        <w:t> </w:t>
      </w:r>
    </w:p>
    <w:p w:rsidR="001833EE" w:rsidRDefault="001833EE" w:rsidP="001833EE">
      <w:pPr>
        <w:shd w:val="clear" w:color="auto" w:fill="FCFEFC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31849B" w:themeColor="accent5" w:themeShade="BF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31849B" w:themeColor="accent5" w:themeShade="BF"/>
          <w:sz w:val="36"/>
          <w:szCs w:val="36"/>
          <w:lang w:eastAsia="uk-UA"/>
        </w:rPr>
        <w:t xml:space="preserve">Оцінювання результатів навчально-виховного     процесу </w:t>
      </w:r>
      <w:proofErr w:type="spellStart"/>
      <w:r>
        <w:rPr>
          <w:rFonts w:ascii="Times New Roman" w:eastAsia="Times New Roman" w:hAnsi="Times New Roman" w:cs="Times New Roman"/>
          <w:b/>
          <w:i/>
          <w:color w:val="31849B" w:themeColor="accent5" w:themeShade="BF"/>
          <w:sz w:val="36"/>
          <w:szCs w:val="36"/>
          <w:lang w:eastAsia="uk-UA"/>
        </w:rPr>
        <w:t>у   дошкільно</w:t>
      </w:r>
      <w:proofErr w:type="spellEnd"/>
      <w:r>
        <w:rPr>
          <w:rFonts w:ascii="Times New Roman" w:eastAsia="Times New Roman" w:hAnsi="Times New Roman" w:cs="Times New Roman"/>
          <w:b/>
          <w:i/>
          <w:color w:val="31849B" w:themeColor="accent5" w:themeShade="BF"/>
          <w:sz w:val="36"/>
          <w:szCs w:val="36"/>
          <w:lang w:eastAsia="uk-UA"/>
        </w:rPr>
        <w:t>му закладі здійснюється двічі на рік</w:t>
      </w:r>
    </w:p>
    <w:p w:rsidR="001833EE" w:rsidRDefault="001833EE" w:rsidP="001833EE">
      <w:pPr>
        <w:shd w:val="clear" w:color="auto" w:fill="FCFEFC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31849B" w:themeColor="accent5" w:themeShade="BF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31849B" w:themeColor="accent5" w:themeShade="BF"/>
          <w:sz w:val="36"/>
          <w:szCs w:val="36"/>
          <w:lang w:eastAsia="uk-UA"/>
        </w:rPr>
        <w:t xml:space="preserve"> (вересень, травень)</w:t>
      </w:r>
    </w:p>
    <w:p w:rsidR="001833EE" w:rsidRDefault="001833EE" w:rsidP="001833EE">
      <w:pPr>
        <w:shd w:val="clear" w:color="auto" w:fill="FCFEFC"/>
        <w:spacing w:after="120" w:line="240" w:lineRule="auto"/>
        <w:jc w:val="both"/>
        <w:rPr>
          <w:rFonts w:ascii="Helvetica" w:eastAsia="Times New Roman" w:hAnsi="Helvetica" w:cs="Helvetica"/>
          <w:color w:val="43474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6DA8DE"/>
          <w:sz w:val="28"/>
          <w:szCs w:val="28"/>
          <w:lang w:eastAsia="uk-UA"/>
        </w:rPr>
        <w:t>                              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uk-UA"/>
        </w:rPr>
        <w:t xml:space="preserve">    </w:t>
      </w:r>
    </w:p>
    <w:p w:rsidR="001833EE" w:rsidRDefault="001833EE" w:rsidP="001833EE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42818F"/>
          <w:sz w:val="28"/>
          <w:szCs w:val="28"/>
          <w:lang w:eastAsia="uk-UA"/>
        </w:rPr>
        <w:t> </w:t>
      </w:r>
    </w:p>
    <w:p w:rsidR="001833EE" w:rsidRDefault="001833EE" w:rsidP="001833EE">
      <w:pPr>
        <w:shd w:val="clear" w:color="auto" w:fill="FCFEFC"/>
        <w:spacing w:after="120" w:line="240" w:lineRule="auto"/>
        <w:jc w:val="center"/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32"/>
          <w:szCs w:val="32"/>
          <w:lang w:eastAsia="uk-UA"/>
        </w:rPr>
        <w:t>Моніторинг узагальнених результатів виконання вимог державних програм та Базового компоненту дошкільної освіти станом на</w:t>
      </w:r>
      <w:r>
        <w:rPr>
          <w:rFonts w:ascii="Times New Roman" w:eastAsia="Times New Roman" w:hAnsi="Times New Roman" w:cs="Times New Roman"/>
          <w:color w:val="31849B" w:themeColor="accent5" w:themeShade="BF"/>
          <w:sz w:val="32"/>
          <w:szCs w:val="32"/>
          <w:lang w:eastAsia="uk-UA"/>
        </w:rPr>
        <w:t> </w:t>
      </w:r>
      <w:r w:rsidR="00A81734"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32"/>
          <w:szCs w:val="32"/>
          <w:lang w:eastAsia="uk-UA"/>
        </w:rPr>
        <w:t>2024- 20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32"/>
          <w:szCs w:val="32"/>
          <w:lang w:eastAsia="uk-UA"/>
        </w:rPr>
        <w:t xml:space="preserve">25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32"/>
          <w:szCs w:val="32"/>
          <w:lang w:eastAsia="uk-UA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1849B" w:themeColor="accent5" w:themeShade="BF"/>
          <w:sz w:val="32"/>
          <w:szCs w:val="32"/>
          <w:lang w:eastAsia="uk-UA"/>
        </w:rPr>
        <w:t>.:</w:t>
      </w:r>
    </w:p>
    <w:p w:rsidR="001833EE" w:rsidRDefault="001833EE" w:rsidP="001833EE">
      <w:pPr>
        <w:shd w:val="clear" w:color="auto" w:fill="FCFEFC"/>
        <w:spacing w:before="225" w:after="225" w:line="240" w:lineRule="auto"/>
        <w:rPr>
          <w:rFonts w:ascii="Helvetica" w:eastAsia="Times New Roman" w:hAnsi="Helvetica" w:cs="Helvetica"/>
          <w:color w:val="434745"/>
          <w:sz w:val="27"/>
          <w:szCs w:val="27"/>
          <w:lang w:eastAsia="uk-UA"/>
        </w:rPr>
      </w:pPr>
    </w:p>
    <w:p w:rsidR="001833EE" w:rsidRDefault="001833EE" w:rsidP="001833EE">
      <w:pPr>
        <w:shd w:val="clear" w:color="auto" w:fill="FCFEFC"/>
        <w:spacing w:after="0" w:line="240" w:lineRule="auto"/>
        <w:jc w:val="center"/>
        <w:rPr>
          <w:rFonts w:ascii="Helvetica" w:eastAsia="Times New Roman" w:hAnsi="Helvetica" w:cs="Helvetica"/>
          <w:color w:val="434745"/>
          <w:sz w:val="27"/>
          <w:szCs w:val="27"/>
          <w:lang w:eastAsia="uk-UA"/>
        </w:rPr>
      </w:pPr>
      <w:r>
        <w:rPr>
          <w:rFonts w:ascii="Helvetica" w:eastAsia="Times New Roman" w:hAnsi="Helvetica" w:cs="Helvetica"/>
          <w:b/>
          <w:bCs/>
          <w:color w:val="0000FF"/>
          <w:sz w:val="27"/>
          <w:szCs w:val="27"/>
          <w:lang w:eastAsia="uk-UA"/>
        </w:rPr>
        <w:t>Результати педагогічної діагностики за 2022-2023 навчальний рік</w:t>
      </w:r>
    </w:p>
    <w:p w:rsidR="001833EE" w:rsidRDefault="001833EE" w:rsidP="001833EE">
      <w:pPr>
        <w:shd w:val="clear" w:color="auto" w:fill="FCFEFC"/>
        <w:spacing w:after="0" w:line="240" w:lineRule="auto"/>
        <w:rPr>
          <w:rFonts w:ascii="Helvetica" w:eastAsia="Times New Roman" w:hAnsi="Helvetica" w:cs="Helvetica"/>
          <w:color w:val="434745"/>
          <w:sz w:val="27"/>
          <w:szCs w:val="27"/>
          <w:lang w:eastAsia="uk-UA"/>
        </w:rPr>
      </w:pPr>
      <w:r>
        <w:rPr>
          <w:rFonts w:ascii="Helvetica" w:eastAsia="Times New Roman" w:hAnsi="Helvetica" w:cs="Helvetica"/>
          <w:b/>
          <w:bCs/>
          <w:color w:val="9900FF"/>
          <w:sz w:val="27"/>
          <w:szCs w:val="27"/>
          <w:lang w:eastAsia="uk-UA"/>
        </w:rPr>
        <w:t>                                                         Вересень                                  Травень</w:t>
      </w:r>
    </w:p>
    <w:p w:rsidR="001833EE" w:rsidRDefault="001833EE" w:rsidP="001833EE">
      <w:pPr>
        <w:shd w:val="clear" w:color="auto" w:fill="FCFEFC"/>
        <w:spacing w:after="0" w:line="240" w:lineRule="auto"/>
        <w:rPr>
          <w:rFonts w:ascii="Helvetica" w:eastAsia="Times New Roman" w:hAnsi="Helvetica" w:cs="Helvetica"/>
          <w:color w:val="434745"/>
          <w:sz w:val="27"/>
          <w:szCs w:val="27"/>
          <w:lang w:eastAsia="uk-UA"/>
        </w:rPr>
      </w:pPr>
      <w:r>
        <w:rPr>
          <w:rFonts w:ascii="Helvetica" w:eastAsia="Times New Roman" w:hAnsi="Helvetica" w:cs="Helvetica"/>
          <w:b/>
          <w:bCs/>
          <w:color w:val="9900FF"/>
          <w:sz w:val="27"/>
          <w:szCs w:val="27"/>
          <w:lang w:eastAsia="uk-UA"/>
        </w:rPr>
        <w:t> </w:t>
      </w:r>
      <w:r>
        <w:rPr>
          <w:rFonts w:ascii="Helvetica" w:eastAsia="Times New Roman" w:hAnsi="Helvetica" w:cs="Helvetica"/>
          <w:b/>
          <w:bCs/>
          <w:i/>
          <w:iCs/>
          <w:color w:val="351678"/>
          <w:sz w:val="27"/>
          <w:szCs w:val="27"/>
          <w:lang w:eastAsia="uk-UA"/>
        </w:rPr>
        <w:t>I молодша група:</w:t>
      </w:r>
    </w:p>
    <w:p w:rsidR="001833EE" w:rsidRDefault="001833EE" w:rsidP="001833EE">
      <w:pPr>
        <w:shd w:val="clear" w:color="auto" w:fill="FCFEFC"/>
        <w:spacing w:after="0" w:line="240" w:lineRule="auto"/>
        <w:rPr>
          <w:rFonts w:ascii="Helvetica" w:eastAsia="Times New Roman" w:hAnsi="Helvetica" w:cs="Helvetica"/>
          <w:color w:val="434745"/>
          <w:sz w:val="27"/>
          <w:szCs w:val="27"/>
          <w:lang w:eastAsia="uk-UA"/>
        </w:rPr>
      </w:pPr>
      <w:r>
        <w:rPr>
          <w:rFonts w:ascii="Helvetica" w:eastAsia="Times New Roman" w:hAnsi="Helvetica" w:cs="Helvetica"/>
          <w:color w:val="9900FF"/>
          <w:sz w:val="27"/>
          <w:szCs w:val="27"/>
          <w:lang w:eastAsia="uk-UA"/>
        </w:rPr>
        <w:t xml:space="preserve">Високий рівень -                          2%;                                              </w:t>
      </w:r>
    </w:p>
    <w:p w:rsidR="001833EE" w:rsidRDefault="001833EE" w:rsidP="001833EE">
      <w:pPr>
        <w:shd w:val="clear" w:color="auto" w:fill="FCFEFC"/>
        <w:spacing w:after="0" w:line="240" w:lineRule="auto"/>
        <w:rPr>
          <w:rFonts w:ascii="Helvetica" w:eastAsia="Times New Roman" w:hAnsi="Helvetica" w:cs="Helvetica"/>
          <w:color w:val="434745"/>
          <w:sz w:val="27"/>
          <w:szCs w:val="27"/>
          <w:lang w:eastAsia="uk-UA"/>
        </w:rPr>
      </w:pPr>
      <w:r>
        <w:rPr>
          <w:rFonts w:ascii="Helvetica" w:eastAsia="Times New Roman" w:hAnsi="Helvetica" w:cs="Helvetica"/>
          <w:color w:val="9900FF"/>
          <w:sz w:val="27"/>
          <w:szCs w:val="27"/>
          <w:lang w:eastAsia="uk-UA"/>
        </w:rPr>
        <w:t>Достатній рівень -                      15,1%;                                           </w:t>
      </w:r>
    </w:p>
    <w:p w:rsidR="001833EE" w:rsidRDefault="001833EE" w:rsidP="001833EE">
      <w:pPr>
        <w:shd w:val="clear" w:color="auto" w:fill="FCFEFC"/>
        <w:spacing w:after="0" w:line="240" w:lineRule="auto"/>
        <w:rPr>
          <w:rFonts w:ascii="Helvetica" w:eastAsia="Times New Roman" w:hAnsi="Helvetica" w:cs="Helvetica"/>
          <w:color w:val="434745"/>
          <w:sz w:val="27"/>
          <w:szCs w:val="27"/>
          <w:lang w:eastAsia="uk-UA"/>
        </w:rPr>
      </w:pPr>
      <w:r>
        <w:rPr>
          <w:rFonts w:ascii="Helvetica" w:eastAsia="Times New Roman" w:hAnsi="Helvetica" w:cs="Helvetica"/>
          <w:color w:val="9900FF"/>
          <w:sz w:val="27"/>
          <w:szCs w:val="27"/>
          <w:lang w:eastAsia="uk-UA"/>
        </w:rPr>
        <w:t>Середній рівень -                       10,8%;                                           </w:t>
      </w:r>
    </w:p>
    <w:p w:rsidR="001833EE" w:rsidRDefault="001833EE" w:rsidP="001833EE">
      <w:pPr>
        <w:shd w:val="clear" w:color="auto" w:fill="FCFEFC"/>
        <w:spacing w:after="0" w:line="240" w:lineRule="auto"/>
        <w:rPr>
          <w:rFonts w:ascii="Helvetica" w:eastAsia="Times New Roman" w:hAnsi="Helvetica" w:cs="Helvetica"/>
          <w:color w:val="434745"/>
          <w:sz w:val="27"/>
          <w:szCs w:val="27"/>
          <w:lang w:eastAsia="uk-UA"/>
        </w:rPr>
      </w:pPr>
      <w:r>
        <w:rPr>
          <w:rFonts w:ascii="Helvetica" w:eastAsia="Times New Roman" w:hAnsi="Helvetica" w:cs="Helvetica"/>
          <w:color w:val="9900FF"/>
          <w:sz w:val="27"/>
          <w:szCs w:val="27"/>
          <w:lang w:eastAsia="uk-UA"/>
        </w:rPr>
        <w:t>Низький рівень -                        72,1%;                                           </w:t>
      </w:r>
    </w:p>
    <w:p w:rsidR="001833EE" w:rsidRDefault="001833EE" w:rsidP="001833EE">
      <w:pPr>
        <w:shd w:val="clear" w:color="auto" w:fill="FCFEFC"/>
        <w:spacing w:after="0" w:line="240" w:lineRule="auto"/>
        <w:rPr>
          <w:rFonts w:ascii="Helvetica" w:eastAsia="Times New Roman" w:hAnsi="Helvetica" w:cs="Helvetica"/>
          <w:color w:val="434745"/>
          <w:sz w:val="27"/>
          <w:szCs w:val="27"/>
          <w:lang w:eastAsia="uk-UA"/>
        </w:rPr>
      </w:pPr>
      <w:r>
        <w:rPr>
          <w:rFonts w:ascii="Helvetica" w:eastAsia="Times New Roman" w:hAnsi="Helvetica" w:cs="Helvetica"/>
          <w:i/>
          <w:iCs/>
          <w:color w:val="351678"/>
          <w:sz w:val="27"/>
          <w:szCs w:val="27"/>
          <w:lang w:eastAsia="uk-UA"/>
        </w:rPr>
        <w:t>II молодша група:</w:t>
      </w:r>
    </w:p>
    <w:p w:rsidR="001833EE" w:rsidRDefault="001833EE" w:rsidP="001833EE">
      <w:pPr>
        <w:shd w:val="clear" w:color="auto" w:fill="FCFEFC"/>
        <w:spacing w:after="0" w:line="240" w:lineRule="auto"/>
        <w:rPr>
          <w:rFonts w:ascii="Helvetica" w:eastAsia="Times New Roman" w:hAnsi="Helvetica" w:cs="Helvetica"/>
          <w:color w:val="FF9900"/>
          <w:sz w:val="27"/>
          <w:szCs w:val="27"/>
          <w:lang w:eastAsia="uk-UA"/>
        </w:rPr>
      </w:pPr>
      <w:r>
        <w:rPr>
          <w:rFonts w:ascii="Helvetica" w:eastAsia="Times New Roman" w:hAnsi="Helvetica" w:cs="Helvetica"/>
          <w:color w:val="FF9900"/>
          <w:sz w:val="27"/>
          <w:szCs w:val="27"/>
          <w:lang w:eastAsia="uk-UA"/>
        </w:rPr>
        <w:t xml:space="preserve">Високий рівень -                       15,7%;                                            </w:t>
      </w:r>
    </w:p>
    <w:p w:rsidR="001833EE" w:rsidRDefault="001833EE" w:rsidP="001833EE">
      <w:pPr>
        <w:shd w:val="clear" w:color="auto" w:fill="FCFEFC"/>
        <w:tabs>
          <w:tab w:val="left" w:pos="3855"/>
          <w:tab w:val="left" w:pos="8130"/>
        </w:tabs>
        <w:spacing w:after="0" w:line="240" w:lineRule="auto"/>
        <w:rPr>
          <w:rFonts w:ascii="Helvetica" w:eastAsia="Times New Roman" w:hAnsi="Helvetica" w:cs="Helvetica"/>
          <w:color w:val="FF9900"/>
          <w:sz w:val="27"/>
          <w:szCs w:val="27"/>
          <w:lang w:eastAsia="uk-UA"/>
        </w:rPr>
      </w:pPr>
      <w:r>
        <w:rPr>
          <w:rFonts w:ascii="Helvetica" w:eastAsia="Times New Roman" w:hAnsi="Helvetica" w:cs="Helvetica"/>
          <w:color w:val="FF9900"/>
          <w:sz w:val="27"/>
          <w:szCs w:val="27"/>
          <w:lang w:eastAsia="uk-UA"/>
        </w:rPr>
        <w:t xml:space="preserve">Достатній </w:t>
      </w:r>
      <w:proofErr w:type="spellStart"/>
      <w:r>
        <w:rPr>
          <w:rFonts w:ascii="Helvetica" w:eastAsia="Times New Roman" w:hAnsi="Helvetica" w:cs="Helvetica"/>
          <w:color w:val="FF9900"/>
          <w:sz w:val="27"/>
          <w:szCs w:val="27"/>
          <w:lang w:eastAsia="uk-UA"/>
        </w:rPr>
        <w:t>рівень-</w:t>
      </w:r>
      <w:proofErr w:type="spellEnd"/>
      <w:r>
        <w:rPr>
          <w:rFonts w:ascii="Helvetica" w:eastAsia="Times New Roman" w:hAnsi="Helvetica" w:cs="Helvetica"/>
          <w:color w:val="FF9900"/>
          <w:sz w:val="27"/>
          <w:szCs w:val="27"/>
          <w:lang w:eastAsia="uk-UA"/>
        </w:rPr>
        <w:tab/>
        <w:t>22,9%                                              ,</w:t>
      </w:r>
    </w:p>
    <w:p w:rsidR="001833EE" w:rsidRDefault="001833EE" w:rsidP="001833EE">
      <w:pPr>
        <w:shd w:val="clear" w:color="auto" w:fill="FCFEF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Helvetica" w:eastAsia="Times New Roman" w:hAnsi="Helvetica" w:cs="Helvetica"/>
          <w:color w:val="FF9900"/>
          <w:sz w:val="27"/>
          <w:szCs w:val="27"/>
          <w:lang w:eastAsia="uk-UA"/>
        </w:rPr>
      </w:pPr>
      <w:r>
        <w:rPr>
          <w:rFonts w:ascii="Helvetica" w:eastAsia="Times New Roman" w:hAnsi="Helvetica" w:cs="Helvetica"/>
          <w:color w:val="FF9900"/>
          <w:sz w:val="27"/>
          <w:szCs w:val="27"/>
          <w:lang w:eastAsia="uk-UA"/>
        </w:rPr>
        <w:t xml:space="preserve">Середній </w:t>
      </w:r>
      <w:proofErr w:type="spellStart"/>
      <w:r>
        <w:rPr>
          <w:rFonts w:ascii="Helvetica" w:eastAsia="Times New Roman" w:hAnsi="Helvetica" w:cs="Helvetica"/>
          <w:color w:val="FF9900"/>
          <w:sz w:val="27"/>
          <w:szCs w:val="27"/>
          <w:lang w:eastAsia="uk-UA"/>
        </w:rPr>
        <w:t>рівень-</w:t>
      </w:r>
      <w:proofErr w:type="spellEnd"/>
      <w:r>
        <w:rPr>
          <w:rFonts w:ascii="Helvetica" w:eastAsia="Times New Roman" w:hAnsi="Helvetica" w:cs="Helvetica"/>
          <w:color w:val="FF9900"/>
          <w:sz w:val="27"/>
          <w:szCs w:val="27"/>
          <w:lang w:eastAsia="uk-UA"/>
        </w:rPr>
        <w:tab/>
      </w:r>
      <w:r>
        <w:rPr>
          <w:rFonts w:ascii="Helvetica" w:eastAsia="Times New Roman" w:hAnsi="Helvetica" w:cs="Helvetica"/>
          <w:color w:val="FF9900"/>
          <w:sz w:val="27"/>
          <w:szCs w:val="27"/>
          <w:lang w:eastAsia="uk-UA"/>
        </w:rPr>
        <w:tab/>
      </w:r>
      <w:r>
        <w:rPr>
          <w:rFonts w:ascii="Helvetica" w:eastAsia="Times New Roman" w:hAnsi="Helvetica" w:cs="Helvetica"/>
          <w:color w:val="FF9900"/>
          <w:sz w:val="27"/>
          <w:szCs w:val="27"/>
          <w:lang w:eastAsia="uk-UA"/>
        </w:rPr>
        <w:tab/>
        <w:t xml:space="preserve">    29,4%</w:t>
      </w:r>
      <w:r>
        <w:rPr>
          <w:rFonts w:ascii="Helvetica" w:eastAsia="Times New Roman" w:hAnsi="Helvetica" w:cs="Helvetica"/>
          <w:color w:val="FF9900"/>
          <w:sz w:val="27"/>
          <w:szCs w:val="27"/>
          <w:lang w:eastAsia="uk-UA"/>
        </w:rPr>
        <w:tab/>
      </w:r>
      <w:r>
        <w:rPr>
          <w:rFonts w:ascii="Helvetica" w:eastAsia="Times New Roman" w:hAnsi="Helvetica" w:cs="Helvetica"/>
          <w:color w:val="FF9900"/>
          <w:sz w:val="27"/>
          <w:szCs w:val="27"/>
          <w:lang w:eastAsia="uk-UA"/>
        </w:rPr>
        <w:tab/>
      </w:r>
      <w:r>
        <w:rPr>
          <w:rFonts w:ascii="Helvetica" w:eastAsia="Times New Roman" w:hAnsi="Helvetica" w:cs="Helvetica"/>
          <w:color w:val="FF9900"/>
          <w:sz w:val="27"/>
          <w:szCs w:val="27"/>
          <w:lang w:eastAsia="uk-UA"/>
        </w:rPr>
        <w:tab/>
      </w:r>
      <w:r>
        <w:rPr>
          <w:rFonts w:ascii="Helvetica" w:eastAsia="Times New Roman" w:hAnsi="Helvetica" w:cs="Helvetica"/>
          <w:color w:val="FF9900"/>
          <w:sz w:val="27"/>
          <w:szCs w:val="27"/>
          <w:lang w:eastAsia="uk-UA"/>
        </w:rPr>
        <w:tab/>
      </w:r>
      <w:r>
        <w:rPr>
          <w:rFonts w:ascii="Helvetica" w:eastAsia="Times New Roman" w:hAnsi="Helvetica" w:cs="Helvetica"/>
          <w:color w:val="FF9900"/>
          <w:sz w:val="27"/>
          <w:szCs w:val="27"/>
          <w:lang w:eastAsia="uk-UA"/>
        </w:rPr>
        <w:tab/>
        <w:t xml:space="preserve">    </w:t>
      </w:r>
    </w:p>
    <w:p w:rsidR="001833EE" w:rsidRDefault="001833EE" w:rsidP="001833EE">
      <w:pPr>
        <w:shd w:val="clear" w:color="auto" w:fill="FCFEF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75"/>
        </w:tabs>
        <w:spacing w:after="0" w:line="240" w:lineRule="auto"/>
        <w:rPr>
          <w:rFonts w:ascii="Helvetica" w:eastAsia="Times New Roman" w:hAnsi="Helvetica" w:cs="Helvetica"/>
          <w:color w:val="434745"/>
          <w:sz w:val="27"/>
          <w:szCs w:val="27"/>
          <w:lang w:eastAsia="uk-UA"/>
        </w:rPr>
      </w:pPr>
      <w:r>
        <w:rPr>
          <w:rFonts w:ascii="Helvetica" w:eastAsia="Times New Roman" w:hAnsi="Helvetica" w:cs="Helvetica"/>
          <w:color w:val="FF9900"/>
          <w:sz w:val="27"/>
          <w:szCs w:val="27"/>
          <w:lang w:eastAsia="uk-UA"/>
        </w:rPr>
        <w:t xml:space="preserve">Низький </w:t>
      </w:r>
      <w:proofErr w:type="spellStart"/>
      <w:r>
        <w:rPr>
          <w:rFonts w:ascii="Helvetica" w:eastAsia="Times New Roman" w:hAnsi="Helvetica" w:cs="Helvetica"/>
          <w:color w:val="FF9900"/>
          <w:sz w:val="27"/>
          <w:szCs w:val="27"/>
          <w:lang w:eastAsia="uk-UA"/>
        </w:rPr>
        <w:t>рівень-</w:t>
      </w:r>
      <w:proofErr w:type="spellEnd"/>
      <w:r>
        <w:rPr>
          <w:rFonts w:ascii="Helvetica" w:eastAsia="Times New Roman" w:hAnsi="Helvetica" w:cs="Helvetica"/>
          <w:color w:val="FF9900"/>
          <w:sz w:val="27"/>
          <w:szCs w:val="27"/>
          <w:lang w:eastAsia="uk-UA"/>
        </w:rPr>
        <w:tab/>
      </w:r>
      <w:r>
        <w:rPr>
          <w:rFonts w:ascii="Helvetica" w:eastAsia="Times New Roman" w:hAnsi="Helvetica" w:cs="Helvetica"/>
          <w:color w:val="FF9900"/>
          <w:sz w:val="27"/>
          <w:szCs w:val="27"/>
          <w:lang w:eastAsia="uk-UA"/>
        </w:rPr>
        <w:tab/>
      </w:r>
      <w:r>
        <w:rPr>
          <w:rFonts w:ascii="Helvetica" w:eastAsia="Times New Roman" w:hAnsi="Helvetica" w:cs="Helvetica"/>
          <w:color w:val="FF9900"/>
          <w:sz w:val="27"/>
          <w:szCs w:val="27"/>
          <w:lang w:eastAsia="uk-UA"/>
        </w:rPr>
        <w:tab/>
        <w:t xml:space="preserve">    32%</w:t>
      </w:r>
      <w:r>
        <w:rPr>
          <w:rFonts w:ascii="Helvetica" w:eastAsia="Times New Roman" w:hAnsi="Helvetica" w:cs="Helvetica"/>
          <w:color w:val="FF9900"/>
          <w:sz w:val="27"/>
          <w:szCs w:val="27"/>
          <w:lang w:eastAsia="uk-UA"/>
        </w:rPr>
        <w:tab/>
      </w:r>
      <w:r>
        <w:rPr>
          <w:rFonts w:ascii="Helvetica" w:eastAsia="Times New Roman" w:hAnsi="Helvetica" w:cs="Helvetica"/>
          <w:color w:val="FF9900"/>
          <w:sz w:val="27"/>
          <w:szCs w:val="27"/>
          <w:lang w:eastAsia="uk-UA"/>
        </w:rPr>
        <w:tab/>
      </w:r>
      <w:r>
        <w:rPr>
          <w:rFonts w:ascii="Helvetica" w:eastAsia="Times New Roman" w:hAnsi="Helvetica" w:cs="Helvetica"/>
          <w:color w:val="FF9900"/>
          <w:sz w:val="27"/>
          <w:szCs w:val="27"/>
          <w:lang w:eastAsia="uk-UA"/>
        </w:rPr>
        <w:tab/>
      </w:r>
      <w:r>
        <w:rPr>
          <w:rFonts w:ascii="Helvetica" w:eastAsia="Times New Roman" w:hAnsi="Helvetica" w:cs="Helvetica"/>
          <w:color w:val="FF9900"/>
          <w:sz w:val="27"/>
          <w:szCs w:val="27"/>
          <w:lang w:eastAsia="uk-UA"/>
        </w:rPr>
        <w:tab/>
      </w:r>
      <w:r>
        <w:rPr>
          <w:rFonts w:ascii="Helvetica" w:eastAsia="Times New Roman" w:hAnsi="Helvetica" w:cs="Helvetica"/>
          <w:color w:val="FF9900"/>
          <w:sz w:val="27"/>
          <w:szCs w:val="27"/>
          <w:lang w:eastAsia="uk-UA"/>
        </w:rPr>
        <w:tab/>
        <w:t xml:space="preserve">    </w:t>
      </w:r>
    </w:p>
    <w:p w:rsidR="001833EE" w:rsidRDefault="001833EE" w:rsidP="001833EE">
      <w:pPr>
        <w:shd w:val="clear" w:color="auto" w:fill="FCFEFC"/>
        <w:spacing w:after="0" w:line="240" w:lineRule="auto"/>
        <w:rPr>
          <w:rFonts w:ascii="Helvetica" w:eastAsia="Times New Roman" w:hAnsi="Helvetica" w:cs="Helvetica"/>
          <w:color w:val="434745"/>
          <w:sz w:val="27"/>
          <w:szCs w:val="27"/>
          <w:lang w:eastAsia="uk-UA"/>
        </w:rPr>
      </w:pPr>
      <w:r>
        <w:rPr>
          <w:rFonts w:ascii="Helvetica" w:eastAsia="Times New Roman" w:hAnsi="Helvetica" w:cs="Helvetica"/>
          <w:i/>
          <w:iCs/>
          <w:color w:val="351678"/>
          <w:sz w:val="27"/>
          <w:szCs w:val="27"/>
          <w:lang w:eastAsia="uk-UA"/>
        </w:rPr>
        <w:t>Середня група:</w:t>
      </w:r>
    </w:p>
    <w:p w:rsidR="001833EE" w:rsidRDefault="001833EE" w:rsidP="001833EE">
      <w:pPr>
        <w:shd w:val="clear" w:color="auto" w:fill="FCFEFC"/>
        <w:spacing w:after="0" w:line="240" w:lineRule="auto"/>
        <w:rPr>
          <w:rFonts w:ascii="Helvetica" w:eastAsia="Times New Roman" w:hAnsi="Helvetica" w:cs="Helvetica"/>
          <w:color w:val="434745"/>
          <w:sz w:val="27"/>
          <w:szCs w:val="27"/>
          <w:lang w:eastAsia="uk-UA"/>
        </w:rPr>
      </w:pPr>
      <w:r>
        <w:rPr>
          <w:rFonts w:ascii="Helvetica" w:eastAsia="Times New Roman" w:hAnsi="Helvetica" w:cs="Helvetica"/>
          <w:color w:val="3782C8"/>
          <w:sz w:val="27"/>
          <w:szCs w:val="27"/>
          <w:lang w:eastAsia="uk-UA"/>
        </w:rPr>
        <w:t>Високий рівень -                         9%;                                                 </w:t>
      </w:r>
    </w:p>
    <w:p w:rsidR="001833EE" w:rsidRDefault="001833EE" w:rsidP="001833EE">
      <w:pPr>
        <w:shd w:val="clear" w:color="auto" w:fill="FCFEFC"/>
        <w:spacing w:after="0" w:line="240" w:lineRule="auto"/>
        <w:rPr>
          <w:rFonts w:ascii="Helvetica" w:eastAsia="Times New Roman" w:hAnsi="Helvetica" w:cs="Helvetica"/>
          <w:color w:val="434745"/>
          <w:sz w:val="27"/>
          <w:szCs w:val="27"/>
          <w:lang w:eastAsia="uk-UA"/>
        </w:rPr>
      </w:pPr>
      <w:r>
        <w:rPr>
          <w:rFonts w:ascii="Helvetica" w:eastAsia="Times New Roman" w:hAnsi="Helvetica" w:cs="Helvetica"/>
          <w:color w:val="3782C8"/>
          <w:sz w:val="27"/>
          <w:szCs w:val="27"/>
          <w:lang w:eastAsia="uk-UA"/>
        </w:rPr>
        <w:t xml:space="preserve">Достатній рівень -                     21%;                                                </w:t>
      </w:r>
    </w:p>
    <w:p w:rsidR="001833EE" w:rsidRDefault="001833EE" w:rsidP="001833EE">
      <w:pPr>
        <w:shd w:val="clear" w:color="auto" w:fill="FCFEFC"/>
        <w:spacing w:after="0" w:line="240" w:lineRule="auto"/>
        <w:rPr>
          <w:rFonts w:ascii="Helvetica" w:eastAsia="Times New Roman" w:hAnsi="Helvetica" w:cs="Helvetica"/>
          <w:color w:val="434745"/>
          <w:sz w:val="27"/>
          <w:szCs w:val="27"/>
          <w:lang w:eastAsia="uk-UA"/>
        </w:rPr>
      </w:pPr>
      <w:r>
        <w:rPr>
          <w:rFonts w:ascii="Helvetica" w:eastAsia="Times New Roman" w:hAnsi="Helvetica" w:cs="Helvetica"/>
          <w:color w:val="3782C8"/>
          <w:sz w:val="27"/>
          <w:szCs w:val="27"/>
          <w:lang w:eastAsia="uk-UA"/>
        </w:rPr>
        <w:t>Середній рівень -                      37,7%;                                             </w:t>
      </w:r>
    </w:p>
    <w:p w:rsidR="001833EE" w:rsidRDefault="001833EE" w:rsidP="001833EE">
      <w:pPr>
        <w:shd w:val="clear" w:color="auto" w:fill="FCFEFC"/>
        <w:spacing w:after="0" w:line="240" w:lineRule="auto"/>
        <w:rPr>
          <w:rFonts w:ascii="Helvetica" w:eastAsia="Times New Roman" w:hAnsi="Helvetica" w:cs="Helvetica"/>
          <w:color w:val="434745"/>
          <w:sz w:val="27"/>
          <w:szCs w:val="27"/>
          <w:lang w:eastAsia="uk-UA"/>
        </w:rPr>
      </w:pPr>
      <w:r>
        <w:rPr>
          <w:rFonts w:ascii="Helvetica" w:eastAsia="Times New Roman" w:hAnsi="Helvetica" w:cs="Helvetica"/>
          <w:color w:val="3782C8"/>
          <w:sz w:val="27"/>
          <w:szCs w:val="27"/>
          <w:lang w:eastAsia="uk-UA"/>
        </w:rPr>
        <w:t>Низький рівень -                       32,3 %;                                              </w:t>
      </w:r>
    </w:p>
    <w:p w:rsidR="001833EE" w:rsidRDefault="001833EE" w:rsidP="001833EE">
      <w:pPr>
        <w:shd w:val="clear" w:color="auto" w:fill="FCFEFC"/>
        <w:spacing w:after="0" w:line="240" w:lineRule="auto"/>
        <w:rPr>
          <w:rFonts w:ascii="Helvetica" w:eastAsia="Times New Roman" w:hAnsi="Helvetica" w:cs="Helvetica"/>
          <w:color w:val="434745"/>
          <w:sz w:val="27"/>
          <w:szCs w:val="27"/>
          <w:lang w:eastAsia="uk-UA"/>
        </w:rPr>
      </w:pPr>
      <w:r>
        <w:rPr>
          <w:rFonts w:ascii="Helvetica" w:eastAsia="Times New Roman" w:hAnsi="Helvetica" w:cs="Helvetica"/>
          <w:i/>
          <w:iCs/>
          <w:color w:val="351678"/>
          <w:sz w:val="27"/>
          <w:szCs w:val="27"/>
          <w:lang w:eastAsia="uk-UA"/>
        </w:rPr>
        <w:t>Старша  група:</w:t>
      </w:r>
    </w:p>
    <w:p w:rsidR="001833EE" w:rsidRDefault="001833EE" w:rsidP="001833EE">
      <w:pPr>
        <w:shd w:val="clear" w:color="auto" w:fill="FCFEFC"/>
        <w:spacing w:after="0" w:line="240" w:lineRule="auto"/>
        <w:rPr>
          <w:rFonts w:ascii="Helvetica" w:eastAsia="Times New Roman" w:hAnsi="Helvetica" w:cs="Helvetica"/>
          <w:color w:val="FF0000"/>
          <w:sz w:val="27"/>
          <w:szCs w:val="27"/>
          <w:lang w:eastAsia="uk-UA"/>
        </w:rPr>
      </w:pPr>
      <w:r>
        <w:rPr>
          <w:rFonts w:ascii="Helvetica" w:eastAsia="Times New Roman" w:hAnsi="Helvetica" w:cs="Helvetica"/>
          <w:color w:val="FF0000"/>
          <w:sz w:val="27"/>
          <w:szCs w:val="27"/>
          <w:lang w:eastAsia="uk-UA"/>
        </w:rPr>
        <w:t>Високий рівень -                      13,8%;                                                               </w:t>
      </w:r>
    </w:p>
    <w:p w:rsidR="001833EE" w:rsidRDefault="001833EE" w:rsidP="001833EE">
      <w:pPr>
        <w:shd w:val="clear" w:color="auto" w:fill="FCFEFC"/>
        <w:spacing w:after="0" w:line="240" w:lineRule="auto"/>
        <w:rPr>
          <w:rFonts w:ascii="Helvetica" w:eastAsia="Times New Roman" w:hAnsi="Helvetica" w:cs="Helvetica"/>
          <w:color w:val="FF0000"/>
          <w:sz w:val="27"/>
          <w:szCs w:val="27"/>
          <w:lang w:eastAsia="uk-UA"/>
        </w:rPr>
      </w:pPr>
      <w:r>
        <w:rPr>
          <w:rFonts w:ascii="Helvetica" w:eastAsia="Times New Roman" w:hAnsi="Helvetica" w:cs="Helvetica"/>
          <w:color w:val="FF0000"/>
          <w:sz w:val="27"/>
          <w:szCs w:val="27"/>
          <w:lang w:eastAsia="uk-UA"/>
        </w:rPr>
        <w:t xml:space="preserve">Достатній рівень -                    21,2%;                                            </w:t>
      </w:r>
    </w:p>
    <w:p w:rsidR="001833EE" w:rsidRDefault="001833EE" w:rsidP="001833EE">
      <w:pPr>
        <w:shd w:val="clear" w:color="auto" w:fill="FCFEFC"/>
        <w:spacing w:after="0" w:line="240" w:lineRule="auto"/>
        <w:rPr>
          <w:rFonts w:ascii="Helvetica" w:eastAsia="Times New Roman" w:hAnsi="Helvetica" w:cs="Helvetica"/>
          <w:color w:val="FF0000"/>
          <w:sz w:val="27"/>
          <w:szCs w:val="27"/>
          <w:lang w:eastAsia="uk-UA"/>
        </w:rPr>
      </w:pPr>
      <w:r>
        <w:rPr>
          <w:rFonts w:ascii="Helvetica" w:eastAsia="Times New Roman" w:hAnsi="Helvetica" w:cs="Helvetica"/>
          <w:color w:val="FF0000"/>
          <w:sz w:val="27"/>
          <w:szCs w:val="27"/>
          <w:lang w:eastAsia="uk-UA"/>
        </w:rPr>
        <w:t xml:space="preserve">Середній рівень -                     54,6%;                                            </w:t>
      </w:r>
    </w:p>
    <w:p w:rsidR="001833EE" w:rsidRDefault="001833EE" w:rsidP="001833EE">
      <w:pPr>
        <w:shd w:val="clear" w:color="auto" w:fill="FCFEFC"/>
        <w:spacing w:after="0" w:line="240" w:lineRule="auto"/>
        <w:rPr>
          <w:rFonts w:ascii="Helvetica" w:eastAsia="Times New Roman" w:hAnsi="Helvetica" w:cs="Helvetica"/>
          <w:color w:val="FF0000"/>
          <w:sz w:val="27"/>
          <w:szCs w:val="27"/>
          <w:lang w:eastAsia="uk-UA"/>
        </w:rPr>
      </w:pPr>
      <w:r>
        <w:rPr>
          <w:rFonts w:ascii="Helvetica" w:eastAsia="Times New Roman" w:hAnsi="Helvetica" w:cs="Helvetica"/>
          <w:color w:val="FF0000"/>
          <w:sz w:val="27"/>
          <w:szCs w:val="27"/>
          <w:lang w:eastAsia="uk-UA"/>
        </w:rPr>
        <w:t>Низький рівень _                     10,4%;                                              </w:t>
      </w:r>
    </w:p>
    <w:p w:rsidR="001833EE" w:rsidRDefault="001833EE" w:rsidP="001833EE"/>
    <w:p w:rsidR="001833EE" w:rsidRDefault="001833EE" w:rsidP="001833EE"/>
    <w:p w:rsidR="00D1595C" w:rsidRDefault="00D1595C"/>
    <w:sectPr w:rsidR="00D159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EE"/>
    <w:rsid w:val="001833EE"/>
    <w:rsid w:val="00A81734"/>
    <w:rsid w:val="00D1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1422</Words>
  <Characters>811</Characters>
  <Application>Microsoft Office Word</Application>
  <DocSecurity>0</DocSecurity>
  <Lines>6</Lines>
  <Paragraphs>4</Paragraphs>
  <ScaleCrop>false</ScaleCrop>
  <Company>Home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2025-04-07T20:10:00Z</dcterms:created>
  <dcterms:modified xsi:type="dcterms:W3CDTF">2025-04-07T20:16:00Z</dcterms:modified>
</cp:coreProperties>
</file>