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BA" w:rsidRDefault="002B07BA" w:rsidP="002B07BA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27"/>
          <w:lang w:val="uk-UA" w:eastAsia="ru-RU"/>
        </w:rPr>
      </w:pP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Сполучник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 як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службова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частина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мови</w:t>
      </w:r>
      <w:proofErr w:type="spellEnd"/>
    </w:p>
    <w:p w:rsidR="002B07BA" w:rsidRPr="002B07BA" w:rsidRDefault="002B07BA" w:rsidP="002B07BA">
      <w:pPr>
        <w:shd w:val="clear" w:color="auto" w:fill="FEFEFE"/>
        <w:spacing w:after="150" w:line="240" w:lineRule="auto"/>
        <w:jc w:val="center"/>
        <w:rPr>
          <w:rFonts w:ascii="Arial" w:eastAsia="Times New Roman" w:hAnsi="Arial" w:cs="Arial"/>
          <w:color w:val="5A5A5A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A5A5A"/>
          <w:sz w:val="27"/>
          <w:lang w:val="uk-UA" w:eastAsia="ru-RU"/>
        </w:rPr>
        <w:t>І. Опрацювати теоретичний матеріал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2B07BA">
        <w:rPr>
          <w:rFonts w:ascii="Times New Roman" w:eastAsia="Times New Roman" w:hAnsi="Times New Roman" w:cs="Times New Roman"/>
          <w:b/>
          <w:bCs/>
          <w:i/>
          <w:iCs/>
          <w:color w:val="5A5A5A"/>
          <w:sz w:val="27"/>
          <w:lang w:val="uk-UA" w:eastAsia="ru-RU"/>
        </w:rPr>
        <w:t>Сполучник </w:t>
      </w:r>
      <w:r w:rsidRPr="002B07BA">
        <w:rPr>
          <w:rFonts w:ascii="Times New Roman" w:eastAsia="Times New Roman" w:hAnsi="Times New Roman" w:cs="Times New Roman"/>
          <w:color w:val="5A5A5A"/>
          <w:sz w:val="21"/>
          <w:szCs w:val="21"/>
          <w:lang w:eastAsia="ru-RU"/>
        </w:rPr>
        <w:t>— </w:t>
      </w:r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val="uk-UA" w:eastAsia="ru-RU"/>
        </w:rPr>
        <w:t>незмінна службова частина мови, що сполучає однорідні члени речення та частини складного речення. Сполучники не мають лексичного значення, вони не є членами речення. За своїм призначенням сполучники поділяють на такі розряди: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- 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i/>
          <w:iCs/>
          <w:color w:val="5A5A5A"/>
          <w:sz w:val="27"/>
          <w:lang w:eastAsia="ru-RU"/>
        </w:rPr>
        <w:t>сполучники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i/>
          <w:iCs/>
          <w:color w:val="5A5A5A"/>
          <w:sz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i/>
          <w:iCs/>
          <w:color w:val="5A5A5A"/>
          <w:sz w:val="27"/>
          <w:lang w:eastAsia="ru-RU"/>
        </w:rPr>
        <w:t>сурядності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які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поєднують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однорідні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члени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або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proofErr w:type="gram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</w:t>
      </w:r>
      <w:proofErr w:type="gram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івноправні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частини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складного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речення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 </w:t>
      </w:r>
      <w:proofErr w:type="spellStart"/>
      <w:r w:rsidRPr="002B07BA">
        <w:rPr>
          <w:rFonts w:ascii="Times New Roman" w:eastAsia="Times New Roman" w:hAnsi="Times New Roman" w:cs="Times New Roman"/>
          <w:i/>
          <w:iCs/>
          <w:color w:val="5A5A5A"/>
          <w:sz w:val="27"/>
          <w:lang w:eastAsia="ru-RU"/>
        </w:rPr>
        <w:t>Ластівка</w:t>
      </w:r>
      <w:proofErr w:type="spellEnd"/>
      <w:r w:rsidRPr="002B07BA">
        <w:rPr>
          <w:rFonts w:ascii="Times New Roman" w:eastAsia="Times New Roman" w:hAnsi="Times New Roman" w:cs="Times New Roman"/>
          <w:i/>
          <w:iCs/>
          <w:color w:val="5A5A5A"/>
          <w:sz w:val="27"/>
          <w:lang w:eastAsia="ru-RU"/>
        </w:rPr>
        <w:t xml:space="preserve"> день </w:t>
      </w:r>
      <w:proofErr w:type="spellStart"/>
      <w:r w:rsidRPr="002B07BA">
        <w:rPr>
          <w:rFonts w:ascii="Times New Roman" w:eastAsia="Times New Roman" w:hAnsi="Times New Roman" w:cs="Times New Roman"/>
          <w:i/>
          <w:iCs/>
          <w:color w:val="5A5A5A"/>
          <w:sz w:val="27"/>
          <w:lang w:eastAsia="ru-RU"/>
        </w:rPr>
        <w:t>почина</w:t>
      </w:r>
      <w:proofErr w:type="gramStart"/>
      <w:r w:rsidRPr="002B07BA">
        <w:rPr>
          <w:rFonts w:ascii="Times New Roman" w:eastAsia="Times New Roman" w:hAnsi="Times New Roman" w:cs="Times New Roman"/>
          <w:i/>
          <w:iCs/>
          <w:color w:val="5A5A5A"/>
          <w:sz w:val="27"/>
          <w:lang w:eastAsia="ru-RU"/>
        </w:rPr>
        <w:t>є</w:t>
      </w:r>
      <w:proofErr w:type="spellEnd"/>
      <w:r w:rsidRPr="002B07BA">
        <w:rPr>
          <w:rFonts w:ascii="Times New Roman" w:eastAsia="Times New Roman" w:hAnsi="Times New Roman" w:cs="Times New Roman"/>
          <w:i/>
          <w:iCs/>
          <w:color w:val="5A5A5A"/>
          <w:sz w:val="27"/>
          <w:lang w:eastAsia="ru-RU"/>
        </w:rPr>
        <w:t>.</w:t>
      </w:r>
      <w:proofErr w:type="gramEnd"/>
      <w:r w:rsidRPr="002B07BA">
        <w:rPr>
          <w:rFonts w:ascii="Times New Roman" w:eastAsia="Times New Roman" w:hAnsi="Times New Roman" w:cs="Times New Roman"/>
          <w:i/>
          <w:iCs/>
          <w:color w:val="5A5A5A"/>
          <w:sz w:val="27"/>
          <w:lang w:eastAsia="ru-RU"/>
        </w:rPr>
        <w:t xml:space="preserve"> а соловей </w:t>
      </w:r>
      <w:proofErr w:type="spellStart"/>
      <w:r w:rsidRPr="002B07BA">
        <w:rPr>
          <w:rFonts w:ascii="Times New Roman" w:eastAsia="Times New Roman" w:hAnsi="Times New Roman" w:cs="Times New Roman"/>
          <w:i/>
          <w:iCs/>
          <w:color w:val="5A5A5A"/>
          <w:sz w:val="27"/>
          <w:lang w:eastAsia="ru-RU"/>
        </w:rPr>
        <w:t>його</w:t>
      </w:r>
      <w:proofErr w:type="spellEnd"/>
      <w:r w:rsidRPr="002B07BA">
        <w:rPr>
          <w:rFonts w:ascii="Times New Roman" w:eastAsia="Times New Roman" w:hAnsi="Times New Roman" w:cs="Times New Roman"/>
          <w:i/>
          <w:iCs/>
          <w:color w:val="5A5A5A"/>
          <w:sz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i/>
          <w:iCs/>
          <w:color w:val="5A5A5A"/>
          <w:sz w:val="27"/>
          <w:lang w:eastAsia="ru-RU"/>
        </w:rPr>
        <w:t>кінчає</w:t>
      </w:r>
      <w:proofErr w:type="spellEnd"/>
      <w:r w:rsidRPr="002B07BA">
        <w:rPr>
          <w:rFonts w:ascii="Times New Roman" w:eastAsia="Times New Roman" w:hAnsi="Times New Roman" w:cs="Times New Roman"/>
          <w:i/>
          <w:iCs/>
          <w:color w:val="5A5A5A"/>
          <w:sz w:val="27"/>
          <w:lang w:eastAsia="ru-RU"/>
        </w:rPr>
        <w:t>.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val="uk-UA" w:eastAsia="ru-RU"/>
        </w:rPr>
        <w:t>- </w:t>
      </w:r>
      <w:r w:rsidRPr="002B07BA">
        <w:rPr>
          <w:rFonts w:ascii="Times New Roman" w:eastAsia="Times New Roman" w:hAnsi="Times New Roman" w:cs="Times New Roman"/>
          <w:b/>
          <w:bCs/>
          <w:i/>
          <w:iCs/>
          <w:color w:val="5A5A5A"/>
          <w:sz w:val="27"/>
          <w:lang w:val="uk-UA" w:eastAsia="ru-RU"/>
        </w:rPr>
        <w:t>сполучники підрядності</w:t>
      </w:r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val="uk-UA" w:eastAsia="ru-RU"/>
        </w:rPr>
        <w:t>, які поєднують головну й залежну частини складного речення: </w:t>
      </w:r>
      <w:r w:rsidRPr="002B07BA">
        <w:rPr>
          <w:rFonts w:ascii="Times New Roman" w:eastAsia="Times New Roman" w:hAnsi="Times New Roman" w:cs="Times New Roman"/>
          <w:i/>
          <w:iCs/>
          <w:color w:val="5A5A5A"/>
          <w:sz w:val="27"/>
          <w:lang w:val="uk-UA" w:eastAsia="ru-RU"/>
        </w:rPr>
        <w:t>Сова каже, що її діти кращі.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За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своїм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значенням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 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сполучники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сурядності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 та </w:t>
      </w:r>
      <w:proofErr w:type="spellStart"/>
      <w:proofErr w:type="gram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п</w:t>
      </w:r>
      <w:proofErr w:type="gram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ідрядності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 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поділяються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на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групи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. 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i/>
          <w:iCs/>
          <w:color w:val="5A5A5A"/>
          <w:sz w:val="27"/>
          <w:lang w:eastAsia="ru-RU"/>
        </w:rPr>
        <w:t>Сполучники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i/>
          <w:iCs/>
          <w:color w:val="5A5A5A"/>
          <w:sz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i/>
          <w:iCs/>
          <w:color w:val="5A5A5A"/>
          <w:sz w:val="27"/>
          <w:lang w:eastAsia="ru-RU"/>
        </w:rPr>
        <w:t>сурядності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єднальні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 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і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й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та,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і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…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і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ні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…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ні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ані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…</w:t>
      </w:r>
      <w:proofErr w:type="spellStart"/>
      <w:proofErr w:type="gram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ан</w:t>
      </w:r>
      <w:proofErr w:type="gram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і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;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протиставні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 </w:t>
      </w:r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а,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але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та,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проте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зате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однак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;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розділові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 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або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чи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хоч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, то…</w:t>
      </w:r>
      <w:proofErr w:type="gram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то</w:t>
      </w:r>
      <w:proofErr w:type="gram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або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…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або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чи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…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чи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хоч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….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хоч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то…то, не то…не то,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чи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 то…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чи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 то.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2B07BA">
        <w:rPr>
          <w:rFonts w:ascii="Times New Roman" w:eastAsia="Times New Roman" w:hAnsi="Times New Roman" w:cs="Times New Roman"/>
          <w:b/>
          <w:bCs/>
          <w:i/>
          <w:iCs/>
          <w:color w:val="5A5A5A"/>
          <w:sz w:val="27"/>
          <w:lang w:val="uk-UA" w:eastAsia="ru-RU"/>
        </w:rPr>
        <w:t>Сполучники підрядності</w:t>
      </w:r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val="uk-UA" w:eastAsia="ru-RU"/>
        </w:rPr>
        <w:t>: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часові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 </w:t>
      </w:r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коли, як, доки, перед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тим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 як;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причинові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 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бо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тому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що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через те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що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у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зв’язку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з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тим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що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;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мети: 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щоб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для того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щоб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аби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;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умовні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 </w:t>
      </w:r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як,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якщо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якби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, коли;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допустові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 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хоч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дарма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що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gram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хай</w:t>
      </w:r>
      <w:proofErr w:type="gram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;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порівняльні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 </w:t>
      </w:r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як,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наче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неначе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мов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мовби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;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з’ясувальні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 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що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щоб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, як.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Кому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ставлять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перед другим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із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розділових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сполучників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якщо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вони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поєднують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однорідні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члени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речення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або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частини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gram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складного</w:t>
      </w:r>
      <w:proofErr w:type="gram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речення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.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Між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частинами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складного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речення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перед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сполучниками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сурядності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або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proofErr w:type="gram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</w:t>
      </w:r>
      <w:proofErr w:type="gram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ідрядності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ставлять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кому.</w:t>
      </w:r>
    </w:p>
    <w:p w:rsidR="002B07BA" w:rsidRPr="002B07BA" w:rsidRDefault="002B07BA" w:rsidP="002B07BA">
      <w:pPr>
        <w:shd w:val="clear" w:color="auto" w:fill="FEFEFE"/>
        <w:spacing w:after="150" w:line="240" w:lineRule="auto"/>
        <w:ind w:firstLine="567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За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будовою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розрізняють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сполучники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 — 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i/>
          <w:iCs/>
          <w:color w:val="5A5A5A"/>
          <w:sz w:val="27"/>
          <w:lang w:eastAsia="ru-RU"/>
        </w:rPr>
        <w:t>прості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 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і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а,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але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чи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; 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i/>
          <w:iCs/>
          <w:color w:val="5A5A5A"/>
          <w:sz w:val="27"/>
          <w:lang w:eastAsia="ru-RU"/>
        </w:rPr>
        <w:t>складні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що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утворені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поєднанням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в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одне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слово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двох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частин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мови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 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зате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проте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; 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i/>
          <w:iCs/>
          <w:color w:val="5A5A5A"/>
          <w:sz w:val="27"/>
          <w:lang w:eastAsia="ru-RU"/>
        </w:rPr>
        <w:t>складені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що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утворені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з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кількох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слі</w:t>
      </w:r>
      <w:proofErr w:type="gram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</w:t>
      </w:r>
      <w:proofErr w:type="spellEnd"/>
      <w:proofErr w:type="gram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 </w:t>
      </w:r>
      <w:proofErr w:type="gram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тому</w:t>
      </w:r>
      <w:proofErr w:type="gram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що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задля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 xml:space="preserve"> того 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щоб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color w:val="5A5A5A"/>
          <w:sz w:val="27"/>
          <w:lang w:eastAsia="ru-RU"/>
        </w:rPr>
        <w:t>.</w:t>
      </w:r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 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Складні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сполучники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пишуться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разом. У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складених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сполучників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усі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слова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пишуться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окремо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. Кому при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складених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сполучниках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ставлять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один раз, </w:t>
      </w:r>
      <w:proofErr w:type="gram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перед</w:t>
      </w:r>
      <w:proofErr w:type="gram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усім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сполучником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.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Сполучники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зате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проте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щоб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якби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треба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ві</w:t>
      </w:r>
      <w:proofErr w:type="gram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др</w:t>
      </w:r>
      <w:proofErr w:type="gram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ізняти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від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однозвучних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із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ними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самостійних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частин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мови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,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які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з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прийменником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за, про та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часткою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 </w:t>
      </w:r>
      <w:proofErr w:type="spellStart"/>
      <w:r w:rsidRPr="002B07BA">
        <w:rPr>
          <w:rFonts w:ascii="Times New Roman" w:eastAsia="Times New Roman" w:hAnsi="Times New Roman" w:cs="Times New Roman"/>
          <w:b/>
          <w:bCs/>
          <w:i/>
          <w:iCs/>
          <w:color w:val="5A5A5A"/>
          <w:sz w:val="27"/>
          <w:lang w:eastAsia="ru-RU"/>
        </w:rPr>
        <w:t>би</w:t>
      </w:r>
      <w:proofErr w:type="spellEnd"/>
      <w:r w:rsidRPr="002B07BA">
        <w:rPr>
          <w:rFonts w:ascii="Times New Roman" w:eastAsia="Times New Roman" w:hAnsi="Times New Roman" w:cs="Times New Roman"/>
          <w:b/>
          <w:bCs/>
          <w:i/>
          <w:iCs/>
          <w:color w:val="5A5A5A"/>
          <w:sz w:val="27"/>
          <w:lang w:eastAsia="ru-RU"/>
        </w:rPr>
        <w:t>, б</w:t>
      </w:r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 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пишуть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spellStart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окремо</w:t>
      </w:r>
      <w:proofErr w:type="spellEnd"/>
      <w:r w:rsidRPr="002B07B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.</w:t>
      </w:r>
    </w:p>
    <w:p w:rsidR="005310CD" w:rsidRPr="002B07BA" w:rsidRDefault="002B07BA" w:rsidP="002B07BA">
      <w:pPr>
        <w:rPr>
          <w:lang w:val="uk-UA"/>
        </w:rPr>
      </w:pPr>
      <w:r w:rsidRPr="002B07BA">
        <w:rPr>
          <w:rFonts w:ascii="Arial" w:eastAsia="Times New Roman" w:hAnsi="Arial" w:cs="Arial"/>
          <w:color w:val="5A5A5A"/>
          <w:sz w:val="21"/>
          <w:lang w:eastAsia="ru-RU"/>
        </w:rPr>
        <w:t> </w:t>
      </w:r>
    </w:p>
    <w:sectPr w:rsidR="005310CD" w:rsidRPr="002B07BA" w:rsidSect="0053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7BA"/>
    <w:rsid w:val="002B07BA"/>
    <w:rsid w:val="0053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7BA"/>
    <w:rPr>
      <w:b/>
      <w:bCs/>
    </w:rPr>
  </w:style>
  <w:style w:type="character" w:styleId="a5">
    <w:name w:val="Emphasis"/>
    <w:basedOn w:val="a0"/>
    <w:uiPriority w:val="20"/>
    <w:qFormat/>
    <w:rsid w:val="002B07BA"/>
    <w:rPr>
      <w:i/>
      <w:iCs/>
    </w:rPr>
  </w:style>
  <w:style w:type="character" w:customStyle="1" w:styleId="articleseparator">
    <w:name w:val="article_separator"/>
    <w:basedOn w:val="a0"/>
    <w:rsid w:val="002B0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1586</Characters>
  <Application>Microsoft Office Word</Application>
  <DocSecurity>0</DocSecurity>
  <Lines>13</Lines>
  <Paragraphs>3</Paragraphs>
  <ScaleCrop>false</ScaleCrop>
  <Company>XTreme.ws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2020-04-22T16:43:00Z</dcterms:created>
  <dcterms:modified xsi:type="dcterms:W3CDTF">2020-04-22T16:47:00Z</dcterms:modified>
</cp:coreProperties>
</file>