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16" w:rsidRPr="00BD7416" w:rsidRDefault="00BD7416" w:rsidP="00C77130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val="uk-UA" w:eastAsia="ru-RU"/>
        </w:rPr>
      </w:pPr>
      <w:r w:rsidRPr="00BD7416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1.</w:t>
      </w:r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</w:t>
      </w:r>
      <w:proofErr w:type="spell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Хімічні</w:t>
      </w:r>
      <w:proofErr w:type="spellEnd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властивості</w:t>
      </w:r>
      <w:proofErr w:type="spellEnd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лугі</w:t>
      </w:r>
      <w:proofErr w:type="gram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в</w:t>
      </w:r>
      <w:proofErr w:type="spellEnd"/>
      <w:proofErr w:type="gram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властивості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металів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багато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чому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залежать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того, до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групи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вони належать —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луг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нерозчинних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основ.</w:t>
      </w:r>
    </w:p>
    <w:p w:rsidR="00BD7416" w:rsidRPr="00BD7416" w:rsidRDefault="00BD7416" w:rsidP="00BD7416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Загальні</w:t>
      </w:r>
      <w:proofErr w:type="spellEnd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хімічні</w:t>
      </w:r>
      <w:proofErr w:type="spellEnd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властивості</w:t>
      </w:r>
      <w:proofErr w:type="spellEnd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лугі</w:t>
      </w:r>
      <w:proofErr w:type="gramStart"/>
      <w:r w:rsidRPr="00BD74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1.  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лугів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змінюють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забарвлення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індикаторі</w:t>
      </w:r>
      <w:proofErr w:type="gram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Фактично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індикатор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наявність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груп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містяться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будь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якого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лугу.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цьому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протікає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утворенням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нового продукту,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ознакою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протікання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забарвлення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Зміна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забарвлення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індикаторів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у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розчинах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лугі</w:t>
      </w:r>
      <w:proofErr w:type="gram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spellEnd"/>
      <w:proofErr w:type="gram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3"/>
        <w:gridCol w:w="5100"/>
      </w:tblGrid>
      <w:tr w:rsidR="00BD7416" w:rsidRPr="00BD7416" w:rsidTr="00BD7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Індикатор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Зміна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забарвлення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індикатора</w:t>
            </w:r>
            <w:proofErr w:type="spellEnd"/>
          </w:p>
        </w:tc>
      </w:tr>
      <w:tr w:rsidR="00BD7416" w:rsidRPr="00BD7416" w:rsidTr="00BD7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Лакмус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Фіолетовий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лакмус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стає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синім</w:t>
            </w:r>
            <w:proofErr w:type="spellEnd"/>
          </w:p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552450"/>
                  <wp:effectExtent l="19050" t="0" r="0" b="0"/>
                  <wp:docPr id="15" name="Рисунок 15" descr="lakmu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akmu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416" w:rsidRPr="00BD7416" w:rsidTr="00BD7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Фенолфталеїн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Безбарвний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фенолфталеїн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стає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малиновим</w:t>
            </w:r>
            <w:proofErr w:type="spellEnd"/>
          </w:p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552450"/>
                  <wp:effectExtent l="19050" t="0" r="0" b="0"/>
                  <wp:docPr id="16" name="Рисунок 16" descr="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416" w:rsidRPr="00BD7416" w:rsidTr="00BD74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Універсальний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Універсальний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стає</w:t>
            </w:r>
            <w:proofErr w:type="spellEnd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синім</w:t>
            </w:r>
            <w:proofErr w:type="spellEnd"/>
          </w:p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7416" w:rsidRPr="00BD7416" w:rsidRDefault="00BD7416" w:rsidP="00BD7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24200" cy="552450"/>
                  <wp:effectExtent l="19050" t="0" r="0" b="0"/>
                  <wp:docPr id="17" name="Рисунок 17" descr="u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2. Луги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кислотами,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утворюючи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обміну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</w:t>
      </w:r>
      <w:proofErr w:type="gram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іж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лугами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кислотами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називають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реакціями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нейтралізації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хлоридною кислотою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хлорид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NaOH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NaCl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нейтралізувати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нітратною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кислотою,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нітрат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Ca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Ca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3. Луги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кислотними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оксидами,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утворюючи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карбон(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IV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оксидом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вуглекислим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газом),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карбонат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lastRenderedPageBreak/>
        <w:t>Ca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CaCO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Times New Roman" w:eastAsia="Times New Roman" w:hAnsi="Times New Roman" w:cs="Times New Roman"/>
          <w:color w:val="76A900"/>
          <w:sz w:val="30"/>
          <w:lang w:val="en-US" w:eastAsia="ru-RU"/>
        </w:rPr>
        <w:t>⏐↓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val="en-US"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увагу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val="en-US" w:eastAsia="ru-RU"/>
        </w:rPr>
        <w:t>!</w:t>
      </w:r>
    </w:p>
    <w:p w:rsidR="00BD7416" w:rsidRPr="00BD7416" w:rsidRDefault="00BD7416" w:rsidP="00BD7416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допомогою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цієї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хімічної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довести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наявність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карбон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IV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)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оксиду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: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пропусканні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вуглекислого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газу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через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вапняну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воду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насичений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),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мутні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,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оскільки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осад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білого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кольору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 —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нерозчинний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карбонат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фосфор(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V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оксидом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ортофосфат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6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NaOH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P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5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=2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Na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PO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4. Луги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можуть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взаємодіяти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розчинними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у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воді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солями.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увагу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!</w:t>
      </w:r>
    </w:p>
    <w:p w:rsidR="00BD7416" w:rsidRPr="00BD7416" w:rsidRDefault="00BD7416" w:rsidP="00BD7416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обміну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між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основою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сіллю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можлива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лише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тому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випадку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обидві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вихідні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 а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хоча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 одна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нерозчинна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осад).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сульфатом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сульфат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осад: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Times New Roman" w:eastAsia="Times New Roman" w:hAnsi="Times New Roman" w:cs="Times New Roman"/>
          <w:color w:val="76A900"/>
          <w:sz w:val="30"/>
          <w:lang w:val="en-US" w:eastAsia="ru-RU"/>
        </w:rPr>
        <w:t>⏐↓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карбонатом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карбонат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(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осад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)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Ca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CaCO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Times New Roman" w:eastAsia="Times New Roman" w:hAnsi="Times New Roman" w:cs="Times New Roman"/>
          <w:color w:val="76A900"/>
          <w:sz w:val="30"/>
          <w:lang w:val="en-US" w:eastAsia="ru-RU"/>
        </w:rPr>
        <w:t>⏐↓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NaOH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5.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Малорозчинні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луги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розкладаються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на оксид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металу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кальцій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водяна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пара: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45"/>
          <w:szCs w:val="45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Загальні</w:t>
      </w:r>
      <w:proofErr w:type="spellEnd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хімічні</w:t>
      </w:r>
      <w:proofErr w:type="spellEnd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властивості</w:t>
      </w:r>
      <w:proofErr w:type="spellEnd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>нерозчинних</w:t>
      </w:r>
      <w:proofErr w:type="spellEnd"/>
      <w:r w:rsidRPr="00BD7416">
        <w:rPr>
          <w:rFonts w:ascii="Arial" w:eastAsia="Times New Roman" w:hAnsi="Arial" w:cs="Arial"/>
          <w:color w:val="000000"/>
          <w:sz w:val="45"/>
          <w:szCs w:val="45"/>
          <w:lang w:eastAsia="ru-RU"/>
        </w:rPr>
        <w:t xml:space="preserve"> основ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1.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Нерозчинні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основи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кислотами,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утворюючи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сульфатною кислотою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сульфат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ферум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III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хлоридною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кислотою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ферум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III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)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хлорид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 xml:space="preserve"> 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вода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lastRenderedPageBreak/>
        <w:t>Fe</w:t>
      </w:r>
      <w:proofErr w:type="spellEnd"/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FeCl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Деякі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нерозчинні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основи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можуть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взаємодіяти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деякими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кислотними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оксидами,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утворюючи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сульфур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VI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оксидом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сульфат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25"/>
          <w:lang w:val="en-US" w:eastAsia="ru-RU"/>
        </w:rPr>
        <w:t>t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°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3. 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Нерозчинні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основи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розкладаються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на оксид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металу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купрум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оксид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25"/>
          <w:lang w:val="en-US" w:eastAsia="ru-RU"/>
        </w:rPr>
        <w:t>t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°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CuO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Ферум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розкладається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ферум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III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 оксид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воду: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in-italic" w:eastAsia="Times New Roman" w:hAnsi="MathJax_Main-italic" w:cs="Arial"/>
          <w:color w:val="76A900"/>
          <w:sz w:val="30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Fe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25"/>
          <w:lang w:eastAsia="ru-RU"/>
        </w:rPr>
        <w:t>t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°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Fe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</w:p>
    <w:p w:rsidR="00BD7416" w:rsidRPr="00BD7416" w:rsidRDefault="00BD7416" w:rsidP="00BD7416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BD7416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1.</w:t>
      </w:r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</w:t>
      </w:r>
      <w:proofErr w:type="spell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Хімічні</w:t>
      </w:r>
      <w:proofErr w:type="spellEnd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властивості</w:t>
      </w:r>
      <w:proofErr w:type="spellEnd"/>
      <w:r w:rsidRPr="00BD7416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кислот</w:t>
      </w:r>
    </w:p>
    <w:p w:rsidR="00BD7416" w:rsidRPr="00BD7416" w:rsidRDefault="00BD7416" w:rsidP="00BD7416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proofErr w:type="spellStart"/>
      <w:r w:rsidRPr="00BD7416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Теорія</w:t>
      </w:r>
      <w:proofErr w:type="spellEnd"/>
      <w:r w:rsidRPr="00BD7416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цілу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низку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загальних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хімічних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властивостей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1.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Дія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 на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індикатори</w:t>
      </w:r>
      <w:proofErr w:type="spell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змінюють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забарвлення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індикаторів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У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кислому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середовищі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фіолетовий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лакмус, метилоранж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універсальний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індикатор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стають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червоними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Забарвлення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деяких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індикаторів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</w:t>
      </w:r>
      <w:proofErr w:type="gram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різних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середовищах</w:t>
      </w:r>
      <w:proofErr w:type="spell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6191250" cy="1857375"/>
            <wp:effectExtent l="19050" t="0" r="0" b="0"/>
            <wp:docPr id="21" name="Рисунок 21" descr="Indicato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icators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2.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металами</w:t>
      </w:r>
      <w:proofErr w:type="spell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металами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стоять в ряду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активності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металів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віше</w:t>
      </w:r>
      <w:proofErr w:type="spellEnd"/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водню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виділяється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водень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6162675" cy="2724150"/>
            <wp:effectExtent l="19050" t="0" r="9525" b="0"/>
            <wp:docPr id="22" name="Рисунок 22" descr="Ряд1 металі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яд1 металів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сказати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метали,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розташовані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ряду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активності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віше</w:t>
      </w:r>
      <w:proofErr w:type="spellEnd"/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витісняють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атоми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Гідрогену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кислот.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магнію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хлоридною кислотою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магній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виділяється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водень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Mg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MgCl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↑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Зверни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увагу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!</w:t>
      </w:r>
    </w:p>
    <w:p w:rsidR="00BD7416" w:rsidRPr="00BD7416" w:rsidRDefault="00BD7416" w:rsidP="00BD7416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Нітратна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концентрована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сульфатна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металами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взаємодіє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інакше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але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водень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цьому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виділяється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).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3.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основними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оксидами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оксидами. 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основного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калій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оксиду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нітратною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кислотою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калій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нітрат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а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амфотерного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алюміній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оксиду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хлоридною кислотою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алюміній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K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KNO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proofErr w:type="gramStart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;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Al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proofErr w:type="gramEnd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+6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AlCl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4.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основами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гідроксидами</w:t>
      </w:r>
      <w:proofErr w:type="spellEnd"/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основами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утворюючи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сіль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воду.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Так само, як 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в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попередньому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прикладі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калій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алюміній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гідроксиду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кислотами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утворюються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відповідні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солі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KOH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HNO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→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KNO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;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Al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OH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→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AlCl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між</w:t>
      </w:r>
      <w:proofErr w:type="spellEnd"/>
      <w:proofErr w:type="gram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кислотами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основами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називають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реакціями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нейтралізації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lastRenderedPageBreak/>
        <w:t xml:space="preserve">5.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Взаємодія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солями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між</w:t>
      </w:r>
      <w:proofErr w:type="spellEnd"/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кислотами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солями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можливі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практично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нерозчинна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осад)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летка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(газ).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солей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результаті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один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продуктів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</w:t>
      </w:r>
      <w:proofErr w:type="gramEnd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осад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сульфатної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розчином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барій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хлориду в осад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барій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сульфат, а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взаємодії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силікату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розчином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нітратної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gram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</w:t>
      </w:r>
      <w:proofErr w:type="gram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осад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випадає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силікатна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кислота: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BaCl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BaSO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↓+2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HCl</w:t>
      </w:r>
      <w:proofErr w:type="gramStart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;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SiO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proofErr w:type="gramEnd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SiO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↓+2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NaNO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.</w:t>
      </w:r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val="en-US" w:eastAsia="ru-RU"/>
        </w:rPr>
        <w:t> 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Продукт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звичайних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умовах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концентрованої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сульфатної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кристалічний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хлорид,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газоподібний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гідроген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хлорид, а при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дії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хлоридної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ферум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(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II</w:t>
      </w: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)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сульфід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виділяється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газ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гідроген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сульфід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proofErr w:type="spellStart"/>
      <w:proofErr w:type="gramStart"/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NaCl</w:t>
      </w:r>
      <w:proofErr w:type="spellEnd"/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(</w:t>
      </w:r>
      <w:proofErr w:type="gramEnd"/>
      <w:r w:rsidRPr="00BD7416">
        <w:rPr>
          <w:rFonts w:ascii="Arial" w:eastAsia="Times New Roman" w:hAnsi="Arial" w:cs="Arial"/>
          <w:i/>
          <w:iCs/>
          <w:color w:val="76A900"/>
          <w:sz w:val="20"/>
          <w:lang w:eastAsia="ru-RU"/>
        </w:rPr>
        <w:t>т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.</w:t>
      </w:r>
      <w:proofErr w:type="spellStart"/>
      <w:r w:rsidRPr="00BD7416">
        <w:rPr>
          <w:rFonts w:ascii="Arial" w:eastAsia="Times New Roman" w:hAnsi="Arial" w:cs="Arial"/>
          <w:i/>
          <w:iCs/>
          <w:color w:val="76A900"/>
          <w:sz w:val="20"/>
          <w:lang w:eastAsia="ru-RU"/>
        </w:rPr>
        <w:t>р</w:t>
      </w:r>
      <w:proofErr w:type="spellEnd"/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.)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4(</w:t>
      </w:r>
      <w:proofErr w:type="spellStart"/>
      <w:r w:rsidRPr="00BD7416">
        <w:rPr>
          <w:rFonts w:ascii="Arial" w:eastAsia="Times New Roman" w:hAnsi="Arial" w:cs="Arial"/>
          <w:i/>
          <w:iCs/>
          <w:color w:val="76A900"/>
          <w:sz w:val="20"/>
          <w:lang w:eastAsia="ru-RU"/>
        </w:rPr>
        <w:t>конц</w:t>
      </w:r>
      <w:proofErr w:type="spellEnd"/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.)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Na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↑</w:t>
      </w:r>
      <w:proofErr w:type="gramStart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;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FeS</w:t>
      </w:r>
      <w:proofErr w:type="gramEnd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=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FeCl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↑.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Примітка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Скорочення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(т.р.)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Означає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«тверда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», а (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конц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.) — «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концентрований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».</w:t>
      </w:r>
    </w:p>
    <w:p w:rsidR="00BD7416" w:rsidRPr="00BD7416" w:rsidRDefault="00BD7416" w:rsidP="00BD74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кислота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яка </w:t>
      </w:r>
      <w:proofErr w:type="spellStart"/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вступає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D7416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сильнішою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за ту кислоту,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Наприклад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хлоридна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кислота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може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витіснити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карбонатну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її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солі</w:t>
      </w:r>
      <w:proofErr w:type="spellEnd"/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CaCO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→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CaCl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↑</w:t>
      </w:r>
      <w:r w:rsidRPr="00BD7416">
        <w:rPr>
          <w:rFonts w:ascii="MingLiU_HKSCS" w:eastAsia="MingLiU_HKSCS" w:hAnsi="MingLiU_HKSCS" w:cs="MingLiU_HKSCS" w:hint="eastAsia"/>
          <w:color w:val="76A900"/>
          <w:sz w:val="30"/>
          <w:lang w:eastAsia="ru-RU"/>
        </w:rPr>
        <w:t>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Для того,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щоб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винести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судження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про 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можливість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протікання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реакції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скористатися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витискувальним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рядом кислот: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HNO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4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HClH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SH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SiO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eastAsia="ru-RU"/>
        </w:rPr>
        <w:t>−→−−−−−−−−−−−−−−−−−−−−−−−−−−−−−−−−−−−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3</w:t>
      </w:r>
      <w:r w:rsidRPr="00BD7416">
        <w:rPr>
          <w:rFonts w:ascii="MathJax_Math-italic" w:eastAsia="Times New Roman" w:hAnsi="MathJax_Math-italic" w:cs="Arial"/>
          <w:color w:val="76A900"/>
          <w:sz w:val="30"/>
          <w:lang w:eastAsia="ru-RU"/>
        </w:rPr>
        <w:t>PO</w:t>
      </w:r>
      <w:r w:rsidRPr="00BD7416">
        <w:rPr>
          <w:rFonts w:ascii="MathJax_Main" w:eastAsia="Times New Roman" w:hAnsi="MathJax_Main" w:cs="Arial"/>
          <w:color w:val="76A900"/>
          <w:sz w:val="25"/>
          <w:lang w:eastAsia="ru-RU"/>
        </w:rPr>
        <w:t>4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цьому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ряду кислота,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знаходиться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віше</w:t>
      </w:r>
      <w:proofErr w:type="spellEnd"/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витіснити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солі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кислоту,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знаходиться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правіше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6.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Розклад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оксигеновмісних</w:t>
      </w:r>
      <w:proofErr w:type="spellEnd"/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кислот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розкладанні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кислотний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вода.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Карбонатна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кислота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розкладається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звичайних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умовах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сульфітна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силікатна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при 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невеликому</w:t>
      </w:r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нагріванні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Cambria Math" w:eastAsia="Times New Roman" w:hAnsi="Cambria Math" w:cs="Cambria Math"/>
          <w:color w:val="76A900"/>
          <w:sz w:val="30"/>
          <w:lang w:val="en-US" w:eastAsia="ru-RU"/>
        </w:rPr>
        <w:t>⇄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CO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↑</w:t>
      </w:r>
      <w:proofErr w:type="gramStart"/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;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proofErr w:type="gramEnd"/>
      <w:r w:rsidRPr="00BD7416">
        <w:rPr>
          <w:rFonts w:ascii="Cambria Math" w:eastAsia="Times New Roman" w:hAnsi="Cambria Math" w:cs="Cambria Math"/>
          <w:color w:val="76A900"/>
          <w:sz w:val="30"/>
          <w:lang w:val="en-US" w:eastAsia="ru-RU"/>
        </w:rPr>
        <w:t>⇌</w:t>
      </w:r>
      <w:r w:rsidRPr="00BD7416">
        <w:rPr>
          <w:rFonts w:ascii="MathJax_Math-italic" w:eastAsia="Times New Roman" w:hAnsi="MathJax_Math-italic" w:cs="Arial"/>
          <w:color w:val="76A900"/>
          <w:sz w:val="25"/>
          <w:lang w:val="en-US" w:eastAsia="ru-RU"/>
        </w:rPr>
        <w:t>t</w:t>
      </w:r>
      <w:r w:rsidRPr="00BD7416">
        <w:rPr>
          <w:rFonts w:ascii="MathJax_Math-italic" w:eastAsia="Times New Roman" w:hAnsi="MathJax_Math-italic" w:cs="Arial"/>
          <w:color w:val="76A900"/>
          <w:sz w:val="21"/>
          <w:lang w:val="en-US" w:eastAsia="ru-RU"/>
        </w:rPr>
        <w:t>o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↑;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SiO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3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−→−</w:t>
      </w:r>
      <w:r w:rsidRPr="00BD7416">
        <w:rPr>
          <w:rFonts w:ascii="MathJax_Math-italic" w:eastAsia="Times New Roman" w:hAnsi="MathJax_Math-italic" w:cs="Arial"/>
          <w:color w:val="76A900"/>
          <w:sz w:val="25"/>
          <w:lang w:val="en-US" w:eastAsia="ru-RU"/>
        </w:rPr>
        <w:t>t</w:t>
      </w:r>
      <w:r w:rsidRPr="00BD7416">
        <w:rPr>
          <w:rFonts w:ascii="MathJax_Math-italic" w:eastAsia="Times New Roman" w:hAnsi="MathJax_Math-italic" w:cs="Arial"/>
          <w:color w:val="76A900"/>
          <w:sz w:val="21"/>
          <w:lang w:val="en-US" w:eastAsia="ru-RU"/>
        </w:rPr>
        <w:t>o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O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+</w:t>
      </w:r>
      <w:r w:rsidRPr="00BD7416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SiO</w:t>
      </w:r>
      <w:r w:rsidRPr="00BD7416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D7416">
        <w:rPr>
          <w:rFonts w:ascii="MathJax_Main" w:eastAsia="Times New Roman" w:hAnsi="MathJax_Main" w:cs="Arial"/>
          <w:color w:val="76A900"/>
          <w:sz w:val="30"/>
          <w:lang w:val="en-US" w:eastAsia="ru-RU"/>
        </w:rPr>
        <w:t>.</w:t>
      </w:r>
    </w:p>
    <w:p w:rsidR="00BD7416" w:rsidRPr="00BD7416" w:rsidRDefault="00BD7416" w:rsidP="00BD74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val="en-US" w:eastAsia="ru-RU"/>
        </w:rPr>
        <w:t> </w:t>
      </w:r>
    </w:p>
    <w:p w:rsidR="00BD7416" w:rsidRPr="00BD7416" w:rsidRDefault="00BD7416" w:rsidP="00BD7416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Таким чином,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зробити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висновок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змінюють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колі</w:t>
      </w:r>
      <w:proofErr w:type="gram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spellEnd"/>
      <w:proofErr w:type="gram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індикаторів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металами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основними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оксидами;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основами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амфотерними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гідроксидами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реагують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солями;</w:t>
      </w:r>
    </w:p>
    <w:p w:rsidR="00BD7416" w:rsidRPr="00BD7416" w:rsidRDefault="00BD7416" w:rsidP="00BD7416">
      <w:pPr>
        <w:numPr>
          <w:ilvl w:val="0"/>
          <w:numId w:val="5"/>
        </w:numPr>
        <w:shd w:val="clear" w:color="auto" w:fill="F3F3F3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деякі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кислоти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легко </w:t>
      </w:r>
      <w:proofErr w:type="spellStart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розкладаються</w:t>
      </w:r>
      <w:proofErr w:type="spellEnd"/>
      <w:r w:rsidRPr="00BD7416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011B85" w:rsidRDefault="00011B85" w:rsidP="00BD7416">
      <w:pPr>
        <w:rPr>
          <w:lang w:val="uk-UA"/>
        </w:rPr>
      </w:pP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 xml:space="preserve">Опрацювати 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§33</w:t>
      </w:r>
      <w:r>
        <w:rPr>
          <w:sz w:val="36"/>
          <w:szCs w:val="36"/>
          <w:lang w:val="uk-UA"/>
        </w:rPr>
        <w:t>,виконати</w:t>
      </w:r>
      <w:r w:rsidRPr="00C77130">
        <w:rPr>
          <w:sz w:val="36"/>
          <w:szCs w:val="36"/>
          <w:lang w:val="uk-UA"/>
        </w:rPr>
        <w:t xml:space="preserve"> вправи 1-6, 8, 9, 11;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§34</w:t>
      </w:r>
      <w:r>
        <w:rPr>
          <w:sz w:val="36"/>
          <w:szCs w:val="36"/>
          <w:lang w:val="uk-UA"/>
        </w:rPr>
        <w:t>, виконати</w:t>
      </w:r>
      <w:r w:rsidRPr="00C77130">
        <w:rPr>
          <w:sz w:val="36"/>
          <w:szCs w:val="36"/>
          <w:lang w:val="uk-UA"/>
        </w:rPr>
        <w:t xml:space="preserve"> вправи 1-5;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§35</w:t>
      </w:r>
      <w:r>
        <w:rPr>
          <w:sz w:val="36"/>
          <w:szCs w:val="36"/>
          <w:lang w:val="uk-UA"/>
        </w:rPr>
        <w:t>, виконати</w:t>
      </w:r>
      <w:r w:rsidRPr="00C77130">
        <w:rPr>
          <w:sz w:val="36"/>
          <w:szCs w:val="36"/>
          <w:lang w:val="uk-UA"/>
        </w:rPr>
        <w:t xml:space="preserve"> вправи 1-7;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§36</w:t>
      </w:r>
      <w:r>
        <w:rPr>
          <w:sz w:val="36"/>
          <w:szCs w:val="36"/>
          <w:lang w:val="uk-UA"/>
        </w:rPr>
        <w:t>, виконати</w:t>
      </w:r>
      <w:r w:rsidRPr="00C77130">
        <w:rPr>
          <w:sz w:val="36"/>
          <w:szCs w:val="36"/>
          <w:lang w:val="uk-UA"/>
        </w:rPr>
        <w:t xml:space="preserve"> вправи 1-11.</w:t>
      </w:r>
    </w:p>
    <w:p w:rsidR="00C77130" w:rsidRPr="00C77130" w:rsidRDefault="00C77130" w:rsidP="00BD7416">
      <w:pPr>
        <w:rPr>
          <w:sz w:val="36"/>
          <w:szCs w:val="36"/>
          <w:lang w:val="uk-UA"/>
        </w:rPr>
      </w:pPr>
      <w:r w:rsidRPr="00C77130">
        <w:rPr>
          <w:sz w:val="36"/>
          <w:szCs w:val="36"/>
          <w:lang w:val="uk-UA"/>
        </w:rPr>
        <w:t>Основне</w:t>
      </w:r>
      <w:r>
        <w:rPr>
          <w:sz w:val="36"/>
          <w:szCs w:val="36"/>
          <w:lang w:val="uk-UA"/>
        </w:rPr>
        <w:t xml:space="preserve"> з теорії</w:t>
      </w:r>
      <w:r w:rsidRPr="00C77130">
        <w:rPr>
          <w:sz w:val="36"/>
          <w:szCs w:val="36"/>
          <w:lang w:val="uk-UA"/>
        </w:rPr>
        <w:t xml:space="preserve"> виписати в зошит.</w:t>
      </w:r>
    </w:p>
    <w:sectPr w:rsidR="00C77130" w:rsidRPr="00C77130" w:rsidSect="009D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D3E"/>
    <w:multiLevelType w:val="multilevel"/>
    <w:tmpl w:val="82F4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44C89"/>
    <w:multiLevelType w:val="multilevel"/>
    <w:tmpl w:val="C95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03AD5"/>
    <w:multiLevelType w:val="multilevel"/>
    <w:tmpl w:val="D926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83C70"/>
    <w:multiLevelType w:val="multilevel"/>
    <w:tmpl w:val="CC1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4276F"/>
    <w:multiLevelType w:val="multilevel"/>
    <w:tmpl w:val="E96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798"/>
    <w:rsid w:val="00011B85"/>
    <w:rsid w:val="007956A7"/>
    <w:rsid w:val="00814798"/>
    <w:rsid w:val="009D76E3"/>
    <w:rsid w:val="00BD7416"/>
    <w:rsid w:val="00C77130"/>
    <w:rsid w:val="00C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3"/>
  </w:style>
  <w:style w:type="paragraph" w:styleId="1">
    <w:name w:val="heading 1"/>
    <w:basedOn w:val="a"/>
    <w:link w:val="10"/>
    <w:uiPriority w:val="9"/>
    <w:qFormat/>
    <w:rsid w:val="0081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14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798"/>
    <w:rPr>
      <w:b/>
      <w:bCs/>
    </w:rPr>
  </w:style>
  <w:style w:type="character" w:customStyle="1" w:styleId="gxst-color-emph">
    <w:name w:val="gxst-color-emph"/>
    <w:basedOn w:val="a0"/>
    <w:rsid w:val="00814798"/>
  </w:style>
  <w:style w:type="character" w:customStyle="1" w:styleId="mi">
    <w:name w:val="mi"/>
    <w:basedOn w:val="a0"/>
    <w:rsid w:val="00814798"/>
  </w:style>
  <w:style w:type="character" w:customStyle="1" w:styleId="mn">
    <w:name w:val="mn"/>
    <w:basedOn w:val="a0"/>
    <w:rsid w:val="00814798"/>
  </w:style>
  <w:style w:type="character" w:styleId="a4">
    <w:name w:val="Emphasis"/>
    <w:basedOn w:val="a0"/>
    <w:uiPriority w:val="20"/>
    <w:qFormat/>
    <w:rsid w:val="00814798"/>
    <w:rPr>
      <w:i/>
      <w:iCs/>
    </w:rPr>
  </w:style>
  <w:style w:type="character" w:customStyle="1" w:styleId="mo">
    <w:name w:val="mo"/>
    <w:basedOn w:val="a0"/>
    <w:rsid w:val="00814798"/>
  </w:style>
  <w:style w:type="paragraph" w:styleId="a5">
    <w:name w:val="Balloon Text"/>
    <w:basedOn w:val="a"/>
    <w:link w:val="a6"/>
    <w:uiPriority w:val="99"/>
    <w:semiHidden/>
    <w:unhideWhenUsed/>
    <w:rsid w:val="0081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798"/>
    <w:rPr>
      <w:rFonts w:ascii="Tahoma" w:hAnsi="Tahoma" w:cs="Tahoma"/>
      <w:sz w:val="16"/>
      <w:szCs w:val="16"/>
    </w:rPr>
  </w:style>
  <w:style w:type="character" w:customStyle="1" w:styleId="gxst-emph">
    <w:name w:val="gxst-emph"/>
    <w:basedOn w:val="a0"/>
    <w:rsid w:val="00814798"/>
  </w:style>
  <w:style w:type="character" w:customStyle="1" w:styleId="10">
    <w:name w:val="Заголовок 1 Знак"/>
    <w:basedOn w:val="a0"/>
    <w:link w:val="1"/>
    <w:uiPriority w:val="9"/>
    <w:rsid w:val="00814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814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42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83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64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06656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89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50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54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4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0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07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3876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93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2459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  <w:divsChild>
                    <w:div w:id="2738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7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3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4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9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34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5660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  <w:div w:id="16116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8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6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3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80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7182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0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1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97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89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8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0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3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7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2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43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13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84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1443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58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2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57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932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  <w:divsChild>
                                    <w:div w:id="64574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790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384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none" w:sz="0" w:space="31" w:color="auto"/>
                                    <w:bottom w:val="single" w:sz="6" w:space="15" w:color="76A900"/>
                                    <w:right w:val="none" w:sz="0" w:space="19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8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7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6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33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1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3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5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3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2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5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744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</w:div>
                          </w:divsChild>
                        </w:div>
                        <w:div w:id="6118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2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4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8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670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1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6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5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3883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7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351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212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  <w:divsChild>
                                <w:div w:id="10927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46060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343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5" w:color="76A900"/>
                            <w:left w:val="single" w:sz="6" w:space="19" w:color="76A900"/>
                            <w:bottom w:val="single" w:sz="6" w:space="15" w:color="76A900"/>
                            <w:right w:val="single" w:sz="6" w:space="19" w:color="76A900"/>
                          </w:divBdr>
                        </w:div>
                      </w:divsChild>
                    </w:div>
                    <w:div w:id="5719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40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24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8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6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07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75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411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15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888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7130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579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113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6332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5091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18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9762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6440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6340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0240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149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2825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6028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327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72196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020625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2619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375"/>
                                                                                                                                                                  <w:marBottom w:val="3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15" w:color="76A900"/>
                                                                                                                                                                    <w:left w:val="single" w:sz="6" w:space="19" w:color="76A900"/>
                                                                                                                                                                    <w:bottom w:val="single" w:sz="6" w:space="15" w:color="76A900"/>
                                                                                                                                                                    <w:right w:val="single" w:sz="6" w:space="19" w:color="76A900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8753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2020-03-18T19:26:00Z</dcterms:created>
  <dcterms:modified xsi:type="dcterms:W3CDTF">2020-03-18T19:26:00Z</dcterms:modified>
</cp:coreProperties>
</file>