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1513" w:rsidRDefault="00EC1513" w:rsidP="00C36BB5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u w:val="single"/>
        </w:rPr>
        <w:t>Тема:</w:t>
      </w:r>
      <w:r>
        <w:rPr>
          <w:rFonts w:ascii="Times New Roman" w:hAnsi="Times New Roman"/>
          <w:b/>
          <w:bCs/>
          <w:sz w:val="28"/>
          <w:szCs w:val="28"/>
        </w:rPr>
        <w:t xml:space="preserve"> Валентин Чемерис. «Вітька + Галя, або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</w:rPr>
        <w:t>Повість про перше кохання»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. </w:t>
      </w:r>
    </w:p>
    <w:p w:rsidR="00EC1513" w:rsidRDefault="00EC1513" w:rsidP="00C36BB5">
      <w:pPr>
        <w:shd w:val="clear" w:color="auto" w:fill="FFFFFF"/>
        <w:spacing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      </w:t>
      </w:r>
      <w:r>
        <w:rPr>
          <w:rFonts w:ascii="Times New Roman" w:hAnsi="Times New Roman"/>
          <w:b/>
          <w:sz w:val="28"/>
          <w:szCs w:val="28"/>
          <w:lang w:val="uk-UA"/>
        </w:rPr>
        <w:t>Дитячі проблеми в дорослому житті, передані засобами гумору</w:t>
      </w:r>
    </w:p>
    <w:p w:rsidR="00EC1513" w:rsidRDefault="00EC1513" w:rsidP="00C36BB5">
      <w:pPr>
        <w:spacing w:after="0" w:line="240" w:lineRule="auto"/>
        <w:contextualSpacing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i/>
          <w:iCs/>
          <w:sz w:val="28"/>
          <w:szCs w:val="28"/>
          <w:bdr w:val="none" w:sz="0" w:space="0" w:color="auto" w:frame="1"/>
          <w:lang w:val="uk-UA"/>
        </w:rPr>
        <w:t>Гумор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t>—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різновид комічного, </w:t>
      </w:r>
      <w:r>
        <w:rPr>
          <w:rFonts w:ascii="Times New Roman" w:hAnsi="Times New Roman"/>
          <w:sz w:val="28"/>
          <w:szCs w:val="28"/>
          <w:lang w:val="uk-UA"/>
        </w:rPr>
        <w:t>відображен</w:t>
      </w:r>
      <w:r>
        <w:rPr>
          <w:rFonts w:ascii="Times New Roman" w:hAnsi="Times New Roman"/>
          <w:sz w:val="28"/>
          <w:szCs w:val="28"/>
        </w:rPr>
        <w:t>ня смішного в життєвих явищах і людських характерах</w:t>
      </w:r>
      <w:r>
        <w:rPr>
          <w:rFonts w:ascii="Times New Roman" w:hAnsi="Times New Roman"/>
          <w:i/>
          <w:iCs/>
          <w:sz w:val="28"/>
          <w:szCs w:val="28"/>
          <w:bdr w:val="none" w:sz="0" w:space="0" w:color="auto" w:frame="1"/>
        </w:rPr>
        <w:t> </w:t>
      </w:r>
      <w:r>
        <w:rPr>
          <w:rFonts w:ascii="Times New Roman" w:hAnsi="Times New Roman"/>
          <w:sz w:val="28"/>
          <w:szCs w:val="28"/>
        </w:rPr>
        <w:t>у доброзичливому, жартівливому тоні. Об'єктом сміху в гумористичних творах є окремі недоліки, вади в суспільному житті, у характері й поведінці людей</w:t>
      </w:r>
      <w:r>
        <w:rPr>
          <w:rFonts w:ascii="Times New Roman" w:hAnsi="Times New Roman"/>
          <w:sz w:val="28"/>
          <w:szCs w:val="28"/>
          <w:lang w:val="uk-UA"/>
        </w:rPr>
        <w:t>..</w:t>
      </w:r>
      <w:r>
        <w:rPr>
          <w:rFonts w:ascii="Times New Roman" w:hAnsi="Times New Roman"/>
          <w:sz w:val="28"/>
          <w:szCs w:val="28"/>
        </w:rPr>
        <w:t>.</w:t>
      </w:r>
    </w:p>
    <w:p w:rsidR="00EC1513" w:rsidRDefault="00EC1513" w:rsidP="00C36B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>
        <w:rPr>
          <w:rFonts w:ascii="Times New Roman" w:hAnsi="Times New Roman"/>
          <w:sz w:val="28"/>
          <w:szCs w:val="28"/>
          <w:lang w:val="uk-UA"/>
        </w:rPr>
        <w:t>Співвіднести фразеологізми та їх лексичні значення:</w:t>
      </w:r>
    </w:p>
    <w:tbl>
      <w:tblPr>
        <w:tblW w:w="10737" w:type="dxa"/>
        <w:tblCellSpacing w:w="0" w:type="dxa"/>
        <w:tblCellMar>
          <w:top w:w="105" w:type="dxa"/>
          <w:left w:w="105" w:type="dxa"/>
          <w:bottom w:w="105" w:type="dxa"/>
          <w:right w:w="105" w:type="dxa"/>
        </w:tblCellMar>
        <w:tblLook w:val="00A0"/>
      </w:tblPr>
      <w:tblGrid>
        <w:gridCol w:w="3649"/>
        <w:gridCol w:w="7088"/>
      </w:tblGrid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Пасти задніх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відставати, запізнюватися, бути позаду всіх, останнім, відставати або поступатися у чому-небудь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ликом шиті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кого-небудь здібного, </w:t>
            </w:r>
            <w:hyperlink r:id="rId4" w:history="1">
              <w:r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освіченого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 такого, що уміє тримати себе де-небудь або розібратися в чомусь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Обіцяти золоті гори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давати </w:t>
            </w:r>
            <w:r>
              <w:rPr>
                <w:rFonts w:ascii="Times New Roman" w:hAnsi="Times New Roman"/>
                <w:sz w:val="28"/>
                <w:szCs w:val="28"/>
              </w:rPr>
              <w:t>неймовірн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обіцянки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(з</w:t>
            </w:r>
            <w:r>
              <w:rPr>
                <w:rFonts w:ascii="Times New Roman" w:hAnsi="Times New Roman"/>
                <w:sz w:val="28"/>
                <w:szCs w:val="28"/>
              </w:rPr>
              <w:t>наджувати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 ними)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Діло в шляпі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усе гаразд, як слід; все йде успішно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Ведмідь на вухо наступив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 тих, хто не має музичного слуху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святі горшки ліплять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бажанні можна навчитися багато чого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Дідька лисого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вживається для позначення </w:t>
            </w:r>
            <w:hyperlink r:id="rId5" w:history="1">
              <w:r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рішучого заперечення чогось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; виражає незгоду з ким-небудь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Підбивав клинці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залицятися до кого-небудь </w:t>
            </w:r>
          </w:p>
        </w:tc>
      </w:tr>
      <w:tr w:rsidR="00EC1513" w:rsidTr="00C36BB5">
        <w:trPr>
          <w:trHeight w:val="198"/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Чекати в моря погоди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даремно надіятися на кого-, що-небудь, чекати чогось, залишаючись пасивним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Наче вітром здуло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хтось або щось несподівано або безслідно зник чи зникло 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Що </w:t>
            </w:r>
            <w:hyperlink r:id="rId6" w:history="1">
              <w:r>
                <w:rPr>
                  <w:rStyle w:val="Hyperlink"/>
                  <w:rFonts w:ascii="Times New Roman" w:hAnsi="Times New Roman"/>
                  <w:color w:val="auto"/>
                  <w:sz w:val="28"/>
                  <w:szCs w:val="28"/>
                  <w:u w:val="none"/>
                </w:rPr>
                <w:t>з воза впало</w:t>
              </w:r>
            </w:hyperlink>
            <w:r>
              <w:rPr>
                <w:rFonts w:ascii="Times New Roman" w:hAnsi="Times New Roman"/>
                <w:sz w:val="28"/>
                <w:szCs w:val="28"/>
              </w:rPr>
              <w:t>, те пропало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безповоротно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зникло (пройшло, минуло)</w:t>
            </w:r>
          </w:p>
        </w:tc>
      </w:tr>
      <w:tr w:rsidR="00EC1513" w:rsidTr="00C36BB5">
        <w:trPr>
          <w:tblCellSpacing w:w="0" w:type="dxa"/>
        </w:trPr>
        <w:tc>
          <w:tcPr>
            <w:tcW w:w="3649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Під лежачий камінь вода </w:t>
            </w:r>
          </w:p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не тече </w:t>
            </w:r>
          </w:p>
        </w:tc>
        <w:tc>
          <w:tcPr>
            <w:tcW w:w="7088" w:type="dxa"/>
          </w:tcPr>
          <w:p w:rsidR="00EC1513" w:rsidRDefault="00EC1513" w:rsidP="00C36BB5">
            <w:pPr>
              <w:spacing w:after="0" w:line="240" w:lineRule="auto"/>
              <w:contextualSpacing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той, хто нічого не робить, нічого й не здобуде </w:t>
            </w:r>
          </w:p>
        </w:tc>
      </w:tr>
    </w:tbl>
    <w:p w:rsidR="00EC1513" w:rsidRDefault="00EC1513" w:rsidP="00C36BB5">
      <w:pPr>
        <w:spacing w:after="0" w:line="240" w:lineRule="auto"/>
        <w:contextualSpacing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bCs/>
          <w:iCs/>
          <w:sz w:val="28"/>
          <w:szCs w:val="28"/>
          <w:lang w:val="uk-UA"/>
        </w:rPr>
        <w:t>«Асоціативний кущ».</w:t>
      </w:r>
      <w:r>
        <w:rPr>
          <w:rFonts w:ascii="Times New Roman" w:hAnsi="Times New Roman"/>
          <w:b/>
          <w:bCs/>
          <w:i/>
          <w:iCs/>
          <w:sz w:val="28"/>
          <w:szCs w:val="28"/>
        </w:rPr>
        <w:t> </w:t>
      </w:r>
      <w:r>
        <w:rPr>
          <w:rFonts w:ascii="Times New Roman" w:hAnsi="Times New Roman"/>
          <w:b/>
          <w:sz w:val="28"/>
          <w:szCs w:val="28"/>
          <w:lang w:val="uk-UA"/>
        </w:rPr>
        <w:t>«Кохання»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br/>
        <w:t>Вірність, довіра, підтримка, почуття, нерозуміння, глибока</w:t>
      </w:r>
      <w:r>
        <w:rPr>
          <w:rFonts w:ascii="Times New Roman" w:hAnsi="Times New Roman"/>
          <w:sz w:val="28"/>
          <w:szCs w:val="28"/>
        </w:rPr>
        <w:t> </w:t>
      </w:r>
      <w:hyperlink r:id="rId7" w:history="1">
        <w:r>
          <w:rPr>
            <w:rStyle w:val="Hyperlink"/>
            <w:rFonts w:ascii="Times New Roman" w:hAnsi="Times New Roman"/>
            <w:color w:val="auto"/>
            <w:sz w:val="28"/>
            <w:szCs w:val="28"/>
            <w:u w:val="none"/>
            <w:lang w:val="uk-UA"/>
          </w:rPr>
          <w:t>прихильність</w:t>
        </w:r>
      </w:hyperlink>
      <w:r>
        <w:rPr>
          <w:rFonts w:ascii="Times New Roman" w:hAnsi="Times New Roman"/>
          <w:sz w:val="28"/>
          <w:szCs w:val="28"/>
          <w:lang w:val="uk-UA"/>
        </w:rPr>
        <w:t>, краса, мрія.</w:t>
      </w:r>
      <w:r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  <w:lang w:val="uk-UA"/>
        </w:rPr>
        <w:br/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b/>
          <w:iCs/>
          <w:sz w:val="28"/>
          <w:szCs w:val="28"/>
        </w:rPr>
        <w:t>Проблемне питання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:  </w:t>
      </w:r>
    </w:p>
    <w:p w:rsidR="00EC1513" w:rsidRDefault="00EC1513" w:rsidP="00C36BB5">
      <w:pPr>
        <w:spacing w:after="0" w:line="240" w:lineRule="auto"/>
        <w:contextualSpacing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Чому, на вашу думку, розповідаючи про перше почуття, автор повісті часто використовує комічні ситуації</w:t>
      </w:r>
      <w:r>
        <w:rPr>
          <w:rFonts w:ascii="Times New Roman" w:hAnsi="Times New Roman"/>
          <w:sz w:val="28"/>
          <w:szCs w:val="28"/>
          <w:lang w:val="uk-UA"/>
        </w:rPr>
        <w:t>?</w:t>
      </w:r>
    </w:p>
    <w:p w:rsidR="00EC1513" w:rsidRDefault="00EC1513" w:rsidP="00C36BB5">
      <w:pPr>
        <w:spacing w:after="0" w:line="240" w:lineRule="auto"/>
        <w:contextualSpacing/>
        <w:textAlignment w:val="baseline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u w:val="single"/>
          <w:lang w:val="uk-UA"/>
        </w:rPr>
        <w:t xml:space="preserve">Дитячі проблеми </w:t>
      </w:r>
      <w:r>
        <w:rPr>
          <w:rFonts w:ascii="Times New Roman" w:hAnsi="Times New Roman"/>
          <w:sz w:val="28"/>
          <w:szCs w:val="28"/>
        </w:rPr>
        <w:t>в дорослому житті, передані засобами гумору</w:t>
      </w:r>
      <w:r>
        <w:rPr>
          <w:rFonts w:ascii="Times New Roman" w:hAnsi="Times New Roman"/>
          <w:sz w:val="28"/>
          <w:szCs w:val="28"/>
          <w:lang w:val="uk-UA"/>
        </w:rPr>
        <w:t>:</w:t>
      </w:r>
    </w:p>
    <w:p w:rsidR="00EC1513" w:rsidRDefault="00EC1513" w:rsidP="00C36BB5">
      <w:pPr>
        <w:spacing w:after="0" w:line="240" w:lineRule="auto"/>
        <w:contextualSpacing/>
        <w:textAlignment w:val="baseline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</w:rPr>
        <w:t xml:space="preserve">Кохання </w:t>
      </w:r>
      <w:r>
        <w:rPr>
          <w:rFonts w:ascii="Times New Roman" w:hAnsi="Times New Roman"/>
          <w:sz w:val="28"/>
          <w:szCs w:val="28"/>
        </w:rPr>
        <w:t>(Вітька-Галя). </w:t>
      </w:r>
      <w:r>
        <w:rPr>
          <w:rFonts w:ascii="Times New Roman" w:hAnsi="Times New Roman"/>
          <w:b/>
          <w:sz w:val="28"/>
          <w:szCs w:val="28"/>
        </w:rPr>
        <w:t>Зрад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(Вітька-Петро). </w:t>
      </w:r>
      <w:r>
        <w:rPr>
          <w:rFonts w:ascii="Times New Roman" w:hAnsi="Times New Roman"/>
          <w:b/>
          <w:sz w:val="28"/>
          <w:szCs w:val="28"/>
          <w:lang w:val="uk-UA"/>
        </w:rPr>
        <w:t>Вірність, д</w:t>
      </w:r>
      <w:r>
        <w:rPr>
          <w:rFonts w:ascii="Times New Roman" w:hAnsi="Times New Roman"/>
          <w:b/>
          <w:sz w:val="28"/>
          <w:szCs w:val="28"/>
        </w:rPr>
        <w:t>ружб</w:t>
      </w:r>
      <w:r>
        <w:rPr>
          <w:rFonts w:ascii="Times New Roman" w:hAnsi="Times New Roman"/>
          <w:b/>
          <w:sz w:val="28"/>
          <w:szCs w:val="28"/>
          <w:lang w:val="uk-UA"/>
        </w:rPr>
        <w:t>а</w:t>
      </w:r>
      <w:r>
        <w:rPr>
          <w:rFonts w:ascii="Times New Roman" w:hAnsi="Times New Roman"/>
          <w:sz w:val="28"/>
          <w:szCs w:val="28"/>
        </w:rPr>
        <w:t xml:space="preserve"> (Вітька-Федько)… </w:t>
      </w:r>
    </w:p>
    <w:p w:rsidR="00EC1513" w:rsidRDefault="00EC1513" w:rsidP="00C36B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Cs/>
          <w:sz w:val="28"/>
          <w:szCs w:val="28"/>
          <w:lang w:val="uk-UA"/>
        </w:rPr>
      </w:pPr>
      <w:r>
        <w:rPr>
          <w:rFonts w:ascii="Times New Roman" w:hAnsi="Times New Roman"/>
          <w:b/>
          <w:iCs/>
          <w:sz w:val="28"/>
          <w:szCs w:val="28"/>
          <w:lang w:val="uk-UA"/>
        </w:rPr>
        <w:t xml:space="preserve"> </w:t>
      </w:r>
    </w:p>
    <w:p w:rsidR="00EC1513" w:rsidRDefault="00EC1513" w:rsidP="00C36BB5">
      <w:pPr>
        <w:spacing w:before="100" w:beforeAutospacing="1" w:after="100" w:afterAutospacing="1" w:line="240" w:lineRule="auto"/>
        <w:contextualSpacing/>
        <w:rPr>
          <w:rFonts w:ascii="Times New Roman" w:hAnsi="Times New Roman"/>
          <w:b/>
          <w:iCs/>
          <w:sz w:val="28"/>
          <w:szCs w:val="28"/>
          <w:lang w:val="uk-UA"/>
        </w:rPr>
      </w:pPr>
    </w:p>
    <w:sectPr w:rsidR="00EC1513" w:rsidSect="00125C63">
      <w:pgSz w:w="11906" w:h="16838"/>
      <w:pgMar w:top="567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2525E"/>
    <w:rsid w:val="000772AF"/>
    <w:rsid w:val="00125C63"/>
    <w:rsid w:val="00154A10"/>
    <w:rsid w:val="00382CB4"/>
    <w:rsid w:val="00543EBE"/>
    <w:rsid w:val="007443AE"/>
    <w:rsid w:val="00800CF6"/>
    <w:rsid w:val="00A2525E"/>
    <w:rsid w:val="00C36BB5"/>
    <w:rsid w:val="00C4041C"/>
    <w:rsid w:val="00C8249F"/>
    <w:rsid w:val="00D26E71"/>
    <w:rsid w:val="00E84A8A"/>
    <w:rsid w:val="00EC15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5C63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125C63"/>
    <w:rPr>
      <w:rFonts w:cs="Times New Roman"/>
      <w:color w:val="0000FF"/>
      <w:u w:val="single"/>
    </w:rPr>
  </w:style>
  <w:style w:type="character" w:customStyle="1" w:styleId="apple-converted-space">
    <w:name w:val="apple-converted-space"/>
    <w:uiPriority w:val="99"/>
    <w:rsid w:val="00125C63"/>
  </w:style>
  <w:style w:type="character" w:styleId="Strong">
    <w:name w:val="Strong"/>
    <w:basedOn w:val="DefaultParagraphFont"/>
    <w:uiPriority w:val="99"/>
    <w:qFormat/>
    <w:rsid w:val="00125C63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94285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285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refs.in.ua/energetichna-na-rivni-poyednannya-tuluba-z-shiyeyu-serdechna-n.htm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refs.in.ua/scenarij-svyata-kvk-v-gostyah-u-kazki-dikto-r-zabuta-kazka-ce.html" TargetMode="External"/><Relationship Id="rId5" Type="http://schemas.openxmlformats.org/officeDocument/2006/relationships/hyperlink" Target="http://refs.in.ua/urok-z-pozaklasnogo-chitannya-v-4-klasi-na-temu.html" TargetMode="External"/><Relationship Id="rId4" Type="http://schemas.openxmlformats.org/officeDocument/2006/relationships/hyperlink" Target="http://refs.in.ua/sistema-vihovnoyi-roboti-fedorivsekoyi-zosh-i-iii-stupeniv-ime.html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9</TotalTime>
  <Pages>1</Pages>
  <Words>324</Words>
  <Characters>1851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kom</cp:lastModifiedBy>
  <cp:revision>8</cp:revision>
  <dcterms:created xsi:type="dcterms:W3CDTF">2018-05-23T12:55:00Z</dcterms:created>
  <dcterms:modified xsi:type="dcterms:W3CDTF">2020-05-13T05:29:00Z</dcterms:modified>
</cp:coreProperties>
</file>