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46" w:rsidRDefault="008C557A" w:rsidP="008C5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  <w:r w:rsidR="004E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E064A">
        <w:rPr>
          <w:rFonts w:ascii="Times New Roman" w:hAnsi="Times New Roman" w:cs="Times New Roman"/>
          <w:sz w:val="28"/>
          <w:szCs w:val="28"/>
        </w:rPr>
        <w:t xml:space="preserve">ГОЛОСКІВСЬКОГО </w:t>
      </w:r>
      <w:r>
        <w:rPr>
          <w:rFonts w:ascii="Times New Roman" w:hAnsi="Times New Roman" w:cs="Times New Roman"/>
          <w:sz w:val="28"/>
          <w:szCs w:val="28"/>
        </w:rPr>
        <w:t>ЛІЦЕЮ</w:t>
      </w:r>
    </w:p>
    <w:p w:rsidR="004E064A" w:rsidRDefault="004E064A" w:rsidP="008C5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МЕДЖИБІЗЬКОЇ СЕЛИЩНОЇ РАДИ ХМЕЛЬНИЦЬКОЇ ОБЛАСТІ</w:t>
      </w:r>
    </w:p>
    <w:p w:rsidR="008C557A" w:rsidRDefault="008C557A" w:rsidP="008C5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7A" w:rsidRDefault="008C557A" w:rsidP="008C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ОРГАНІЗАЦІЙНІ ПИТАННЯ НАВЧАЛЬНОГО РОКУ</w:t>
      </w:r>
    </w:p>
    <w:p w:rsidR="003B31EC" w:rsidRPr="003B31EC" w:rsidRDefault="008C557A" w:rsidP="003B3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</w:t>
      </w:r>
      <w:r w:rsidR="004E06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06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педколектив ліцею продовжував реалізовувати завдання, визначені Указом Президента України «Про невідкладні заходи щодо забезпечення функціонування та розвитку </w:t>
      </w:r>
      <w:r w:rsidR="00580C75">
        <w:rPr>
          <w:rFonts w:ascii="Times New Roman" w:hAnsi="Times New Roman" w:cs="Times New Roman"/>
          <w:sz w:val="28"/>
          <w:szCs w:val="28"/>
        </w:rPr>
        <w:t>освіти в Україні».</w:t>
      </w:r>
      <w:r w:rsidR="003B31EC" w:rsidRPr="003B31EC">
        <w:t xml:space="preserve"> </w:t>
      </w:r>
      <w:r w:rsidR="003B31EC">
        <w:rPr>
          <w:rFonts w:ascii="Times New Roman" w:hAnsi="Times New Roman" w:cs="Times New Roman"/>
          <w:sz w:val="28"/>
          <w:szCs w:val="28"/>
        </w:rPr>
        <w:t>У</w:t>
      </w:r>
      <w:r w:rsidR="003B31EC" w:rsidRPr="003B31EC">
        <w:rPr>
          <w:rFonts w:ascii="Times New Roman" w:hAnsi="Times New Roman" w:cs="Times New Roman"/>
          <w:sz w:val="28"/>
          <w:szCs w:val="28"/>
        </w:rPr>
        <w:t>правління закладом було спрямовано на здійснення державної політики в галузі освіти, створення безпечного освітнього середовища, збереження кількісних і якісних параметрів мережі, створення належних умов для навчання і виховання здобувачів освіти, удосконалення змісту освітнього процесу, впровадження нових освітніх технологій, розвиток здібностей дітей і підлітків, подальше впровадження профільного навчання.</w:t>
      </w:r>
    </w:p>
    <w:p w:rsidR="003B31EC" w:rsidRPr="003B31EC" w:rsidRDefault="003B31EC" w:rsidP="003B31EC">
      <w:pPr>
        <w:jc w:val="both"/>
        <w:rPr>
          <w:rFonts w:ascii="Times New Roman" w:hAnsi="Times New Roman" w:cs="Times New Roman"/>
          <w:sz w:val="28"/>
          <w:szCs w:val="28"/>
        </w:rPr>
      </w:pPr>
      <w:r w:rsidRPr="003B31EC">
        <w:rPr>
          <w:rFonts w:ascii="Times New Roman" w:hAnsi="Times New Roman" w:cs="Times New Roman"/>
          <w:sz w:val="28"/>
          <w:szCs w:val="28"/>
        </w:rPr>
        <w:t xml:space="preserve">Керівництво, підвищення якості та ефективності </w:t>
      </w:r>
      <w:proofErr w:type="spellStart"/>
      <w:r w:rsidRPr="003B31EC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3B31EC">
        <w:rPr>
          <w:rFonts w:ascii="Times New Roman" w:hAnsi="Times New Roman" w:cs="Times New Roman"/>
          <w:sz w:val="28"/>
          <w:szCs w:val="28"/>
        </w:rPr>
        <w:t xml:space="preserve"> управління забезпечувалося документами планування роботи: перспективним, річним, навчальним, місячним та тижневим планами. </w:t>
      </w:r>
    </w:p>
    <w:p w:rsidR="003B31EC" w:rsidRPr="003B31EC" w:rsidRDefault="003B31EC" w:rsidP="003B31EC">
      <w:pPr>
        <w:jc w:val="both"/>
        <w:rPr>
          <w:rFonts w:ascii="Times New Roman" w:hAnsi="Times New Roman" w:cs="Times New Roman"/>
          <w:sz w:val="28"/>
          <w:szCs w:val="28"/>
        </w:rPr>
      </w:pPr>
      <w:r w:rsidRPr="003B31EC">
        <w:rPr>
          <w:rFonts w:ascii="Times New Roman" w:hAnsi="Times New Roman" w:cs="Times New Roman"/>
          <w:sz w:val="28"/>
          <w:szCs w:val="28"/>
        </w:rPr>
        <w:t>Створити цілісну систему інформаційно-аналітичного забезпечення допомагала наявна єдина комп’ютерна мережа.</w:t>
      </w:r>
    </w:p>
    <w:p w:rsidR="003B31EC" w:rsidRPr="003B31EC" w:rsidRDefault="003B31EC" w:rsidP="003B31EC">
      <w:pPr>
        <w:jc w:val="both"/>
        <w:rPr>
          <w:rFonts w:ascii="Times New Roman" w:hAnsi="Times New Roman" w:cs="Times New Roman"/>
          <w:sz w:val="28"/>
          <w:szCs w:val="28"/>
        </w:rPr>
      </w:pPr>
      <w:r w:rsidRPr="003B31EC">
        <w:rPr>
          <w:rFonts w:ascii="Times New Roman" w:hAnsi="Times New Roman" w:cs="Times New Roman"/>
          <w:sz w:val="28"/>
          <w:szCs w:val="28"/>
        </w:rPr>
        <w:t xml:space="preserve">Принцип доцільності і оперативності прийняття управлінських рішень адміністрації базувався на аналітичних даних, отриманих в ході </w:t>
      </w:r>
      <w:proofErr w:type="spellStart"/>
      <w:r w:rsidRPr="003B31EC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3B31E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580C75" w:rsidRDefault="003B31EC" w:rsidP="003B31EC">
      <w:pPr>
        <w:jc w:val="both"/>
        <w:rPr>
          <w:rFonts w:ascii="Times New Roman" w:hAnsi="Times New Roman" w:cs="Times New Roman"/>
          <w:sz w:val="28"/>
          <w:szCs w:val="28"/>
        </w:rPr>
      </w:pPr>
      <w:r w:rsidRPr="003B31EC">
        <w:rPr>
          <w:rFonts w:ascii="Times New Roman" w:hAnsi="Times New Roman" w:cs="Times New Roman"/>
          <w:sz w:val="28"/>
          <w:szCs w:val="28"/>
        </w:rPr>
        <w:t>Адміністрацією постійно проводились консультації та спільно розглядалися питання з такими структурними підрозділами закладу, як: Рада школи і профспілковий комітет.</w:t>
      </w:r>
    </w:p>
    <w:p w:rsidR="00580C75" w:rsidRDefault="00580C75" w:rsidP="00580C7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Основними державними нормативно-правовими документами що регулюють відносини в сфері освіти є: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Конституція України - </w:t>
      </w:r>
      <w:hyperlink r:id="rId5" w:anchor="Text" w:history="1">
        <w:r>
          <w:rPr>
            <w:rStyle w:val="a6"/>
            <w:sz w:val="28"/>
            <w:szCs w:val="28"/>
          </w:rPr>
          <w:t>https://zakon.rada.gov.ua/laws/show/254%D0%BA/96-%D0%B2%D1%80#Text</w:t>
        </w:r>
      </w:hyperlink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Державна національна програма «Освіта» (Україна ХХІ століття») - </w:t>
      </w:r>
      <w:hyperlink r:id="rId6" w:anchor="Text" w:history="1">
        <w:r>
          <w:rPr>
            <w:rStyle w:val="a6"/>
            <w:sz w:val="28"/>
            <w:szCs w:val="28"/>
          </w:rPr>
          <w:t>https://zakon.rada.gov.ua/laws/show/896-93-%D0%BF#Text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Закон України «Про освіту» - </w:t>
      </w:r>
      <w:hyperlink r:id="rId7" w:anchor="Text" w:history="1">
        <w:r>
          <w:rPr>
            <w:rStyle w:val="a6"/>
            <w:sz w:val="28"/>
            <w:szCs w:val="28"/>
          </w:rPr>
          <w:t>https://zakon.rada.gov.ua/laws/show/2145-19#Text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Закон України «Про дошкільну освіту» - </w:t>
      </w:r>
      <w:hyperlink r:id="rId8" w:anchor="Text" w:history="1">
        <w:r>
          <w:rPr>
            <w:rStyle w:val="a6"/>
            <w:sz w:val="28"/>
            <w:szCs w:val="28"/>
          </w:rPr>
          <w:t>https://zakon.rada.gov.ua/laws/show/2628-14#Text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Закон України «Про повну загальну середню освіту» - </w:t>
      </w:r>
      <w:hyperlink r:id="rId9" w:anchor="Text" w:history="1">
        <w:r>
          <w:rPr>
            <w:rStyle w:val="a6"/>
            <w:sz w:val="28"/>
            <w:szCs w:val="28"/>
          </w:rPr>
          <w:t>https://zakon.rada.gov.ua/laws/show/463-20#Text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Закон України «Про позашкільну освіту» - </w:t>
      </w:r>
      <w:hyperlink r:id="rId10" w:anchor="Text" w:history="1">
        <w:r>
          <w:rPr>
            <w:rStyle w:val="a6"/>
            <w:sz w:val="28"/>
            <w:szCs w:val="28"/>
          </w:rPr>
          <w:t>https://zakon.rada.gov.ua/laws/show/1841-14#Text</w:t>
        </w:r>
      </w:hyperlink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Закон України «Про наукову і науково-технічну діяльність» - </w:t>
      </w:r>
      <w:hyperlink r:id="rId11" w:anchor="Text" w:history="1">
        <w:r>
          <w:rPr>
            <w:rStyle w:val="a6"/>
            <w:sz w:val="28"/>
            <w:szCs w:val="28"/>
          </w:rPr>
          <w:t>https://zakon.rada.gov.ua/laws/show/848-19#Text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Указ Президента України Про Стратегію сталого розвитку «Україна – 2020» - </w:t>
      </w:r>
      <w:hyperlink r:id="rId12" w:anchor="Text" w:history="1">
        <w:r>
          <w:rPr>
            <w:rStyle w:val="a6"/>
            <w:sz w:val="28"/>
            <w:szCs w:val="28"/>
          </w:rPr>
          <w:t>https://zakon.rada.gov.ua/laws/show/5/2015#Text</w:t>
        </w:r>
      </w:hyperlink>
      <w:r>
        <w:rPr>
          <w:color w:val="000000"/>
          <w:sz w:val="28"/>
          <w:szCs w:val="28"/>
        </w:rPr>
        <w:t>  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Проект Концепції розвитку освіти 2015-2025 - </w:t>
      </w:r>
      <w:hyperlink r:id="rId13" w:history="1">
        <w:r>
          <w:rPr>
            <w:rStyle w:val="a6"/>
            <w:sz w:val="28"/>
            <w:szCs w:val="28"/>
          </w:rPr>
          <w:t>http://tnpu.edu.ua/EKTS/proekt_koncepc.pdf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Державний стандарт початкової загальної освіти - </w:t>
      </w:r>
      <w:hyperlink r:id="rId14" w:history="1">
        <w:r>
          <w:rPr>
            <w:rStyle w:val="a6"/>
            <w:sz w:val="28"/>
            <w:szCs w:val="28"/>
          </w:rPr>
          <w:t>https://www.kmu.gov.ua/npas/pro-zatverdzhennya-derzhavnogo-standartu-pochatkovoyi-osviti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Державний стандарт базової середньої освіти - </w:t>
      </w:r>
      <w:hyperlink r:id="rId15" w:history="1">
        <w:r>
          <w:rPr>
            <w:rStyle w:val="a6"/>
            <w:sz w:val="28"/>
            <w:szCs w:val="28"/>
          </w:rPr>
          <w:t>https://www.kmu.gov.ua/npas/pro-deyaki-pitannya-derzhavnih-standartiv-povnoyi-zagalnoyi-serednoyi-osviti-i300920-898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Довідка. Уряд 30 вересня 2020 року затвердив Державний стандарт базової середньої освіти (презентація - </w:t>
      </w:r>
      <w:hyperlink r:id="rId16" w:history="1">
        <w:r>
          <w:rPr>
            <w:rStyle w:val="a6"/>
            <w:sz w:val="28"/>
            <w:szCs w:val="28"/>
          </w:rPr>
          <w:t>https://mon.gov.ua/storage/app/media/rizne/2020/10/08/derzhstandartbazovoiosvityprezentatsiya.pdf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Державний стандарт профільної середньої освіти – наступний крок у реалізації Концепції НУШ, за яким навчатимуться 10-12 класи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Закон України «Про охорону дитинства» - </w:t>
      </w:r>
      <w:hyperlink r:id="rId17" w:anchor="Text" w:history="1">
        <w:r>
          <w:rPr>
            <w:rStyle w:val="a6"/>
            <w:sz w:val="28"/>
            <w:szCs w:val="28"/>
          </w:rPr>
          <w:t>https://zakon.rada.gov.ua/laws/show/2402-14#Text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Конвенція про права дитини - </w:t>
      </w:r>
      <w:hyperlink r:id="rId18" w:anchor="Text" w:history="1">
        <w:r>
          <w:rPr>
            <w:rStyle w:val="a6"/>
            <w:sz w:val="28"/>
            <w:szCs w:val="28"/>
          </w:rPr>
          <w:t>https://zakon.rada.gov.ua/laws/show/995_021#Text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Постанова КМУ від 21.08.2019 № 800 «Деякі питання підвищення кваліфікації педагогічних і науково-педагогічних працівників» - </w:t>
      </w:r>
      <w:hyperlink r:id="rId19" w:anchor="Text" w:history="1">
        <w:r>
          <w:rPr>
            <w:rStyle w:val="a6"/>
            <w:sz w:val="28"/>
            <w:szCs w:val="28"/>
          </w:rPr>
          <w:t>https://zakon.rada.gov.ua/laws/show/800-2019-%D0%BF#Text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580C75">
      <w:pPr>
        <w:pStyle w:val="a5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Постанова КМУ від 29.07.2020 № 672 «Про деякі питання професійного розвитку педагогічних працівників» - </w:t>
      </w:r>
      <w:hyperlink r:id="rId20" w:anchor="Text" w:history="1">
        <w:r>
          <w:rPr>
            <w:rStyle w:val="a6"/>
            <w:color w:val="548DD4"/>
            <w:sz w:val="28"/>
            <w:szCs w:val="28"/>
          </w:rPr>
          <w:t>https://zakon.rada.gov.ua/laws/show/672-2020-%D0%BF#Text</w:t>
        </w:r>
      </w:hyperlink>
    </w:p>
    <w:p w:rsidR="00580C75" w:rsidRDefault="00580C75" w:rsidP="00580C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Концепція розвитку педагогічної освіти - </w:t>
      </w:r>
      <w:hyperlink r:id="rId21" w:history="1">
        <w:r>
          <w:rPr>
            <w:rStyle w:val="a6"/>
            <w:color w:val="1155CC"/>
            <w:sz w:val="28"/>
            <w:szCs w:val="28"/>
          </w:rPr>
          <w:t>https://mon.gov.ua/ua/npa/pro-zatverdzhennya-koncepciyi-rozvitku-pedagogichnoyi-osviti</w:t>
        </w:r>
      </w:hyperlink>
      <w:r>
        <w:rPr>
          <w:color w:val="000000"/>
          <w:sz w:val="28"/>
          <w:szCs w:val="28"/>
        </w:rPr>
        <w:t> </w:t>
      </w:r>
    </w:p>
    <w:p w:rsidR="00580C75" w:rsidRDefault="00580C75" w:rsidP="003B31E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Постанови, розпорядження, положення, накази, листи, рекомендації тощо, які врегульовують відносини в сфері освіти, мають велике значення в роботі освітян.</w:t>
      </w:r>
    </w:p>
    <w:p w:rsidR="003B31EC" w:rsidRDefault="003B31EC" w:rsidP="003B31E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C557A" w:rsidRDefault="008C557A" w:rsidP="008C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Цього року робота шкільного колективу була спрямована на </w:t>
      </w:r>
      <w:r w:rsidR="00580C75">
        <w:rPr>
          <w:rFonts w:ascii="Times New Roman" w:hAnsi="Times New Roman" w:cs="Times New Roman"/>
          <w:sz w:val="28"/>
          <w:szCs w:val="28"/>
        </w:rPr>
        <w:t>реалізацію єдиної</w:t>
      </w:r>
      <w:r>
        <w:rPr>
          <w:rFonts w:ascii="Times New Roman" w:hAnsi="Times New Roman" w:cs="Times New Roman"/>
          <w:sz w:val="28"/>
          <w:szCs w:val="28"/>
        </w:rPr>
        <w:t xml:space="preserve"> методичн</w:t>
      </w:r>
      <w:r w:rsidR="00580C75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580C75">
        <w:rPr>
          <w:rFonts w:ascii="Times New Roman" w:hAnsi="Times New Roman" w:cs="Times New Roman"/>
          <w:sz w:val="28"/>
          <w:szCs w:val="28"/>
        </w:rPr>
        <w:t>и</w:t>
      </w:r>
      <w:r w:rsidR="003B31EC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: « </w:t>
      </w:r>
      <w:r w:rsidR="003B31EC" w:rsidRPr="003B31EC">
        <w:rPr>
          <w:rFonts w:ascii="Times New Roman" w:hAnsi="Times New Roman" w:cs="Times New Roman"/>
          <w:sz w:val="28"/>
          <w:szCs w:val="28"/>
        </w:rPr>
        <w:t>Робота колективу над створенням єдиної системи навчально-виховного процесу для реалізації «Концепції розвитку громадянського виховання в умовах творення української держави», робота над якою розпочата у серпні 20</w:t>
      </w:r>
      <w:r w:rsidR="00EB6E85">
        <w:rPr>
          <w:rFonts w:ascii="Times New Roman" w:hAnsi="Times New Roman" w:cs="Times New Roman"/>
          <w:sz w:val="28"/>
          <w:szCs w:val="28"/>
        </w:rPr>
        <w:t xml:space="preserve">15 року і завершена у 2020 році. </w:t>
      </w:r>
    </w:p>
    <w:p w:rsidR="00EB6E85" w:rsidRPr="00EB6E85" w:rsidRDefault="00EB6E85" w:rsidP="00EB6E85">
      <w:pPr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Основними завданнями методичної роботи педагогів ліцею були: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безперервне підвищення кваліфікації вчителів через систему методичних семінарів, конференцій, методичних читань, звітів на МО вчителів,  творчих відкритих уроків, самоосвіту з обраної теми;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підвищення науково-теоретичного рівня вчителів на основі творчої співпраці з науковцями;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розвиток у членів педколективу нового педагогічного мислення для впровадження інноваційних технологій навчання та виховання;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організація науково-дослідницької роботи в ліцеї серед вчителів та учнів;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проведення методичної роботи з педкадрами;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удосконалення профільної освіти;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впровадження інформаційно-комунікаційних технологій;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>робота з обдарованими учнями шляхом залучення їх до роботи в МАН, участі у Всеукраїнських учнівських олімпіадах з навчальних предметів, предметних турнірах, інтелектуальних і творчих конкурсах.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Закладом освіти забезпечувався доступ до змісту, форм і методів науково-методичного підходу, умов реалізації теми, осмислення очікуваних результатів, виокремлення технологічних процедур. Різноманітність методичних заходів за формами проведення та змістом забезпечували процес набуття досвіду з теми.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Для реалізації єдиної методичної теми закладу вчителями ліцею на високому професійному і організаційному рівні були проведені колективні форми роботи:</w:t>
      </w:r>
    </w:p>
    <w:p w:rsid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Педмайстерня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«Розвиток інтелектуальних здібностей молодших школярів на 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Я досліджую світ» (учитель початкових класів Берегова В.Г.);</w:t>
      </w:r>
    </w:p>
    <w:p w:rsidR="00534A9F" w:rsidRPr="00EB6E85" w:rsidRDefault="00534A9F" w:rsidP="00534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4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Педмайстерня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дороговказ для самоідентифікації педагога</w:t>
      </w:r>
      <w:r w:rsidRPr="00EB6E85">
        <w:rPr>
          <w:rFonts w:ascii="Times New Roman" w:hAnsi="Times New Roman" w:cs="Times New Roman"/>
          <w:sz w:val="28"/>
          <w:szCs w:val="28"/>
        </w:rPr>
        <w:t xml:space="preserve">» (учитель </w:t>
      </w:r>
      <w:r>
        <w:rPr>
          <w:rFonts w:ascii="Times New Roman" w:hAnsi="Times New Roman" w:cs="Times New Roman"/>
          <w:sz w:val="28"/>
          <w:szCs w:val="28"/>
        </w:rPr>
        <w:t xml:space="preserve">української мови і літератури, голова ШМО суспільно-гуманітарного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</w:t>
      </w:r>
      <w:r w:rsidRPr="00EB6E85">
        <w:rPr>
          <w:rFonts w:ascii="Times New Roman" w:hAnsi="Times New Roman" w:cs="Times New Roman"/>
          <w:sz w:val="28"/>
          <w:szCs w:val="28"/>
        </w:rPr>
        <w:t>);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Педмайстерня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«Взаємодія вчителя та учня на 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громадянської освіти як крок до успішної соціалізації» (учителі історії та правознавства Новак В.О., Олійник О.А.);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 xml:space="preserve">Майстер-клас «Організація  позаурочних фізкультурно-оздоровчих та спортивно-масових   заходів у школі» (учитель фізичної культури 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-</w:t>
      </w:r>
      <w:r w:rsidRPr="00EB6E85">
        <w:rPr>
          <w:rFonts w:ascii="Times New Roman" w:hAnsi="Times New Roman" w:cs="Times New Roman"/>
          <w:sz w:val="28"/>
          <w:szCs w:val="28"/>
        </w:rPr>
        <w:tab/>
        <w:t xml:space="preserve">Семінар «Психологічний клімат на 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. Психологія спілкування учитель-учень» (практичний психолог 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Дубик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Обласна онлайн конференція на тему: «Методичне середовище закладу як передумова професійного розвитку педагога» з досвіду роботи вчителів хімії, біології (</w:t>
      </w:r>
      <w:r w:rsidR="00534A9F">
        <w:rPr>
          <w:rFonts w:ascii="Times New Roman" w:hAnsi="Times New Roman" w:cs="Times New Roman"/>
          <w:sz w:val="28"/>
          <w:szCs w:val="28"/>
        </w:rPr>
        <w:t xml:space="preserve">заступниця директора з ВР, вчитель біології </w:t>
      </w:r>
      <w:r>
        <w:rPr>
          <w:rFonts w:ascii="Times New Roman" w:hAnsi="Times New Roman" w:cs="Times New Roman"/>
          <w:sz w:val="28"/>
          <w:szCs w:val="28"/>
        </w:rPr>
        <w:t xml:space="preserve">Новак Л.М., </w:t>
      </w:r>
      <w:r w:rsidR="00534A9F">
        <w:rPr>
          <w:rFonts w:ascii="Times New Roman" w:hAnsi="Times New Roman" w:cs="Times New Roman"/>
          <w:sz w:val="28"/>
          <w:szCs w:val="28"/>
        </w:rPr>
        <w:t xml:space="preserve">заступниця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r w:rsidR="00534A9F">
        <w:rPr>
          <w:rFonts w:ascii="Times New Roman" w:hAnsi="Times New Roman" w:cs="Times New Roman"/>
          <w:sz w:val="28"/>
          <w:szCs w:val="28"/>
        </w:rPr>
        <w:t>вчитель хімії, керівник гуртка «</w:t>
      </w:r>
      <w:r w:rsidR="00534A9F">
        <w:rPr>
          <w:rFonts w:ascii="Times New Roman" w:hAnsi="Times New Roman" w:cs="Times New Roman"/>
          <w:sz w:val="28"/>
          <w:szCs w:val="28"/>
          <w:lang w:val="en-US"/>
        </w:rPr>
        <w:t>Aves</w:t>
      </w:r>
      <w:r w:rsidR="00534A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Новак В.О.). 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Педагогічні працівники показали високий професіоналізм та фахову підготовку.</w:t>
      </w:r>
    </w:p>
    <w:p w:rsidR="00EB6E85" w:rsidRP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t>Педагоги щорічно беруть участь  у конкурсах професійної майстерності  різних рівнів.  У 2019/2020  навчальному році  2 вчителів  взяли участь   в І (районному) турі всеукраїнського  конкурсу  «Учитель року – 2020» в номінаціях: «Зарубіжна література» -ІІ м. (</w:t>
      </w:r>
      <w:proofErr w:type="spellStart"/>
      <w:r w:rsidRPr="00EB6E85">
        <w:rPr>
          <w:rFonts w:ascii="Times New Roman" w:hAnsi="Times New Roman" w:cs="Times New Roman"/>
          <w:sz w:val="28"/>
          <w:szCs w:val="28"/>
        </w:rPr>
        <w:t>Мацькова</w:t>
      </w:r>
      <w:proofErr w:type="spellEnd"/>
      <w:r w:rsidRPr="00EB6E85">
        <w:rPr>
          <w:rFonts w:ascii="Times New Roman" w:hAnsi="Times New Roman" w:cs="Times New Roman"/>
          <w:sz w:val="28"/>
          <w:szCs w:val="28"/>
        </w:rPr>
        <w:t xml:space="preserve"> Н.М. та «Початкові класи»-ІІІ м. (Коваль Л.В.)</w:t>
      </w:r>
    </w:p>
    <w:p w:rsidR="00EB6E85" w:rsidRDefault="00EB6E85" w:rsidP="00EB6E85">
      <w:pPr>
        <w:jc w:val="both"/>
        <w:rPr>
          <w:rFonts w:ascii="Times New Roman" w:hAnsi="Times New Roman" w:cs="Times New Roman"/>
          <w:sz w:val="28"/>
          <w:szCs w:val="28"/>
        </w:rPr>
      </w:pPr>
      <w:r w:rsidRPr="00EB6E85">
        <w:rPr>
          <w:rFonts w:ascii="Times New Roman" w:hAnsi="Times New Roman" w:cs="Times New Roman"/>
          <w:sz w:val="28"/>
          <w:szCs w:val="28"/>
        </w:rPr>
        <w:lastRenderedPageBreak/>
        <w:t>Методичною радою закладу розроблена структура організації методичної роботи, яка забезпечувала підвищення рівня методичної підготовки педагогів, практичне опрацювання методичної теми закладу.</w:t>
      </w:r>
    </w:p>
    <w:p w:rsidR="00647D0B" w:rsidRDefault="005F26D1" w:rsidP="000E0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Колективу ліцею</w:t>
      </w:r>
      <w:r w:rsidR="002828B0">
        <w:rPr>
          <w:rFonts w:ascii="Times New Roman" w:hAnsi="Times New Roman" w:cs="Times New Roman"/>
          <w:sz w:val="28"/>
          <w:szCs w:val="28"/>
        </w:rPr>
        <w:t xml:space="preserve"> вдалося розв'язати </w:t>
      </w:r>
      <w:r w:rsidR="00647D0B">
        <w:rPr>
          <w:rFonts w:ascii="Times New Roman" w:hAnsi="Times New Roman" w:cs="Times New Roman"/>
          <w:sz w:val="28"/>
          <w:szCs w:val="28"/>
        </w:rPr>
        <w:t>проблеми та завдання ліцею, затверджені педагогічним колективом на навчальний рік. Це дало можливість досягти певних результатів. Серед найвагоміших результатів слід відзначити,</w:t>
      </w:r>
      <w:r w:rsidR="00534A9F">
        <w:rPr>
          <w:rFonts w:ascii="Times New Roman" w:hAnsi="Times New Roman" w:cs="Times New Roman"/>
          <w:sz w:val="28"/>
          <w:szCs w:val="28"/>
        </w:rPr>
        <w:t xml:space="preserve"> що </w:t>
      </w:r>
      <w:r w:rsidR="00647D0B">
        <w:rPr>
          <w:rFonts w:ascii="Times New Roman" w:hAnsi="Times New Roman" w:cs="Times New Roman"/>
          <w:sz w:val="28"/>
          <w:szCs w:val="28"/>
        </w:rPr>
        <w:t>учні ліцею були учасниками І</w:t>
      </w:r>
      <w:r w:rsidR="007D2B23">
        <w:rPr>
          <w:rFonts w:ascii="Times New Roman" w:hAnsi="Times New Roman" w:cs="Times New Roman"/>
          <w:sz w:val="28"/>
          <w:szCs w:val="28"/>
        </w:rPr>
        <w:t>ІІ</w:t>
      </w:r>
      <w:r w:rsidR="00647D0B" w:rsidRPr="00534A9F">
        <w:rPr>
          <w:rFonts w:ascii="Times New Roman" w:hAnsi="Times New Roman" w:cs="Times New Roman"/>
          <w:sz w:val="28"/>
          <w:szCs w:val="28"/>
        </w:rPr>
        <w:t xml:space="preserve"> етапу Всеукраїнських учнівських олімпіад . </w:t>
      </w:r>
      <w:r w:rsidR="00647D0B" w:rsidRPr="007D2B23">
        <w:rPr>
          <w:rFonts w:ascii="Times New Roman" w:hAnsi="Times New Roman" w:cs="Times New Roman"/>
          <w:sz w:val="28"/>
          <w:szCs w:val="28"/>
        </w:rPr>
        <w:t xml:space="preserve">На </w:t>
      </w:r>
      <w:r w:rsidR="007D2B23" w:rsidRPr="007D2B23">
        <w:rPr>
          <w:rFonts w:ascii="Times New Roman" w:hAnsi="Times New Roman" w:cs="Times New Roman"/>
          <w:sz w:val="28"/>
          <w:szCs w:val="28"/>
        </w:rPr>
        <w:t>другому</w:t>
      </w:r>
      <w:r w:rsidR="00647D0B" w:rsidRPr="007D2B23">
        <w:rPr>
          <w:rFonts w:ascii="Times New Roman" w:hAnsi="Times New Roman" w:cs="Times New Roman"/>
          <w:sz w:val="28"/>
          <w:szCs w:val="28"/>
        </w:rPr>
        <w:t xml:space="preserve"> етапі Всеукраїнських учнівських олімпіад посіли </w:t>
      </w:r>
      <w:r w:rsidR="000E0BB8">
        <w:rPr>
          <w:rFonts w:ascii="Times New Roman" w:hAnsi="Times New Roman" w:cs="Times New Roman"/>
          <w:sz w:val="28"/>
          <w:szCs w:val="28"/>
        </w:rPr>
        <w:t>37</w:t>
      </w:r>
      <w:r w:rsidR="00647D0B" w:rsidRPr="007D2B23">
        <w:rPr>
          <w:rFonts w:ascii="Times New Roman" w:hAnsi="Times New Roman" w:cs="Times New Roman"/>
          <w:sz w:val="28"/>
          <w:szCs w:val="28"/>
        </w:rPr>
        <w:t xml:space="preserve"> призових місц</w:t>
      </w:r>
      <w:r w:rsidR="000E0BB8">
        <w:rPr>
          <w:rFonts w:ascii="Times New Roman" w:hAnsi="Times New Roman" w:cs="Times New Roman"/>
          <w:sz w:val="28"/>
          <w:szCs w:val="28"/>
        </w:rPr>
        <w:t>ь</w:t>
      </w:r>
      <w:r w:rsidR="00647D0B" w:rsidRPr="007D2B23">
        <w:rPr>
          <w:rFonts w:ascii="Times New Roman" w:hAnsi="Times New Roman" w:cs="Times New Roman"/>
          <w:sz w:val="28"/>
          <w:szCs w:val="28"/>
        </w:rPr>
        <w:t xml:space="preserve">: Загальна кількість призових місць у ІІ – </w:t>
      </w:r>
      <w:r w:rsidR="00647D0B">
        <w:rPr>
          <w:rFonts w:ascii="Times New Roman" w:hAnsi="Times New Roman" w:cs="Times New Roman"/>
          <w:sz w:val="28"/>
          <w:szCs w:val="28"/>
        </w:rPr>
        <w:t>І</w:t>
      </w:r>
      <w:r w:rsidR="007D2B23">
        <w:rPr>
          <w:rFonts w:ascii="Times New Roman" w:hAnsi="Times New Roman" w:cs="Times New Roman"/>
          <w:sz w:val="28"/>
          <w:szCs w:val="28"/>
        </w:rPr>
        <w:t>ІІ</w:t>
      </w:r>
      <w:r w:rsidR="00647D0B">
        <w:rPr>
          <w:rFonts w:ascii="Times New Roman" w:hAnsi="Times New Roman" w:cs="Times New Roman"/>
          <w:sz w:val="28"/>
          <w:szCs w:val="28"/>
        </w:rPr>
        <w:t xml:space="preserve"> етапах олі</w:t>
      </w:r>
      <w:r w:rsidR="007D2B23">
        <w:rPr>
          <w:rFonts w:ascii="Times New Roman" w:hAnsi="Times New Roman" w:cs="Times New Roman"/>
          <w:sz w:val="28"/>
          <w:szCs w:val="28"/>
        </w:rPr>
        <w:t>мпі</w:t>
      </w:r>
      <w:r w:rsidR="00647D0B">
        <w:rPr>
          <w:rFonts w:ascii="Times New Roman" w:hAnsi="Times New Roman" w:cs="Times New Roman"/>
          <w:sz w:val="28"/>
          <w:szCs w:val="28"/>
        </w:rPr>
        <w:t xml:space="preserve">ад </w:t>
      </w:r>
      <w:r w:rsidR="000E0BB8">
        <w:rPr>
          <w:rFonts w:ascii="Times New Roman" w:hAnsi="Times New Roman" w:cs="Times New Roman"/>
          <w:sz w:val="28"/>
          <w:szCs w:val="28"/>
        </w:rPr>
        <w:t>42</w:t>
      </w:r>
      <w:r w:rsidR="00647D0B">
        <w:rPr>
          <w:rFonts w:ascii="Times New Roman" w:hAnsi="Times New Roman" w:cs="Times New Roman"/>
          <w:sz w:val="28"/>
          <w:szCs w:val="28"/>
        </w:rPr>
        <w:t xml:space="preserve">,  що дало змогу ліцею посісти </w:t>
      </w:r>
      <w:r w:rsidR="000E0BB8">
        <w:rPr>
          <w:rFonts w:ascii="Times New Roman" w:hAnsi="Times New Roman" w:cs="Times New Roman"/>
          <w:sz w:val="28"/>
          <w:szCs w:val="28"/>
        </w:rPr>
        <w:t>І</w:t>
      </w:r>
      <w:r w:rsidR="00647D0B">
        <w:rPr>
          <w:rFonts w:ascii="Times New Roman" w:hAnsi="Times New Roman" w:cs="Times New Roman"/>
          <w:sz w:val="28"/>
          <w:szCs w:val="28"/>
        </w:rPr>
        <w:t xml:space="preserve"> місце серед шкіл </w:t>
      </w:r>
      <w:r w:rsidR="000E0BB8">
        <w:rPr>
          <w:rFonts w:ascii="Times New Roman" w:hAnsi="Times New Roman" w:cs="Times New Roman"/>
          <w:sz w:val="28"/>
          <w:szCs w:val="28"/>
        </w:rPr>
        <w:t>громади</w:t>
      </w:r>
      <w:r w:rsidR="0064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8B0" w:rsidRDefault="005F26D1" w:rsidP="00F31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Здійснюючи</w:t>
      </w:r>
      <w:r w:rsidR="00647D0B">
        <w:rPr>
          <w:rFonts w:ascii="Times New Roman" w:hAnsi="Times New Roman" w:cs="Times New Roman"/>
          <w:sz w:val="28"/>
          <w:szCs w:val="28"/>
        </w:rPr>
        <w:t xml:space="preserve"> </w:t>
      </w:r>
      <w:r w:rsidR="00392818">
        <w:rPr>
          <w:rFonts w:ascii="Times New Roman" w:hAnsi="Times New Roman" w:cs="Times New Roman"/>
          <w:sz w:val="28"/>
          <w:szCs w:val="28"/>
        </w:rPr>
        <w:t>аналіз вкладу вчителів щодо кількості переможців у ІІ-ІІІ етапах Всеукраїнських учнівських олімпіад</w:t>
      </w:r>
      <w:r w:rsidR="000C7E16">
        <w:rPr>
          <w:rFonts w:ascii="Times New Roman" w:hAnsi="Times New Roman" w:cs="Times New Roman"/>
          <w:sz w:val="28"/>
          <w:szCs w:val="28"/>
        </w:rPr>
        <w:t>, слід ві</w:t>
      </w:r>
      <w:r w:rsidR="000C7E16" w:rsidRPr="000C7E16">
        <w:rPr>
          <w:rFonts w:ascii="Times New Roman" w:hAnsi="Times New Roman" w:cs="Times New Roman"/>
          <w:sz w:val="28"/>
          <w:szCs w:val="28"/>
        </w:rPr>
        <w:t xml:space="preserve">дзначити </w:t>
      </w:r>
      <w:r w:rsidR="000C7E16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0E0BB8">
        <w:rPr>
          <w:rFonts w:ascii="Times New Roman" w:hAnsi="Times New Roman" w:cs="Times New Roman"/>
          <w:sz w:val="28"/>
          <w:szCs w:val="28"/>
        </w:rPr>
        <w:t xml:space="preserve">усіх </w:t>
      </w:r>
      <w:r w:rsidR="000C7E16">
        <w:rPr>
          <w:rFonts w:ascii="Times New Roman" w:hAnsi="Times New Roman" w:cs="Times New Roman"/>
          <w:sz w:val="28"/>
          <w:szCs w:val="28"/>
        </w:rPr>
        <w:t>вчителів</w:t>
      </w:r>
      <w:r w:rsidR="000E0BB8">
        <w:rPr>
          <w:rFonts w:ascii="Times New Roman" w:hAnsi="Times New Roman" w:cs="Times New Roman"/>
          <w:sz w:val="28"/>
          <w:szCs w:val="28"/>
        </w:rPr>
        <w:t xml:space="preserve"> ліцею, оскільки результативність участі становить 76% </w:t>
      </w:r>
      <w:r w:rsidR="000C7E16">
        <w:rPr>
          <w:rFonts w:ascii="Times New Roman" w:hAnsi="Times New Roman" w:cs="Times New Roman"/>
          <w:sz w:val="28"/>
          <w:szCs w:val="28"/>
        </w:rPr>
        <w:t>. Однак аналіз результатів свідчить, що заступнику директора ліцею з навчально – виховної роботи</w:t>
      </w:r>
      <w:r w:rsidR="000E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BB8"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 w:rsidR="000E0BB8">
        <w:rPr>
          <w:rFonts w:ascii="Times New Roman" w:hAnsi="Times New Roman" w:cs="Times New Roman"/>
          <w:sz w:val="28"/>
          <w:szCs w:val="28"/>
        </w:rPr>
        <w:t xml:space="preserve"> О.А.</w:t>
      </w:r>
      <w:r w:rsidR="000C7E16">
        <w:rPr>
          <w:rFonts w:ascii="Times New Roman" w:hAnsi="Times New Roman" w:cs="Times New Roman"/>
          <w:sz w:val="28"/>
          <w:szCs w:val="28"/>
        </w:rPr>
        <w:t xml:space="preserve"> необхідно покращити організацію роботи з обдарованими дітьми з </w:t>
      </w:r>
      <w:r w:rsidR="000E0BB8">
        <w:rPr>
          <w:rFonts w:ascii="Times New Roman" w:hAnsi="Times New Roman" w:cs="Times New Roman"/>
          <w:sz w:val="28"/>
          <w:szCs w:val="28"/>
        </w:rPr>
        <w:t xml:space="preserve">історії та основ правознавства, </w:t>
      </w:r>
      <w:r w:rsidR="000C7E16">
        <w:rPr>
          <w:rFonts w:ascii="Times New Roman" w:hAnsi="Times New Roman" w:cs="Times New Roman"/>
          <w:sz w:val="28"/>
          <w:szCs w:val="28"/>
        </w:rPr>
        <w:t>посилити контроль за позакласною роботою вчителів та нести особисту відповідальність за їх стан.</w:t>
      </w:r>
    </w:p>
    <w:p w:rsidR="00F31846" w:rsidRDefault="000C7E16" w:rsidP="00282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підсумками МАН </w:t>
      </w:r>
      <w:r w:rsidR="00F3184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учнів ліцею брали участь у захисті наукових робіт, д</w:t>
      </w:r>
      <w:r w:rsidR="00F31846">
        <w:rPr>
          <w:rFonts w:ascii="Times New Roman" w:hAnsi="Times New Roman" w:cs="Times New Roman"/>
          <w:sz w:val="28"/>
          <w:szCs w:val="28"/>
        </w:rPr>
        <w:t>е посіли призові місця (</w:t>
      </w:r>
      <w:r>
        <w:rPr>
          <w:rFonts w:ascii="Times New Roman" w:hAnsi="Times New Roman" w:cs="Times New Roman"/>
          <w:sz w:val="28"/>
          <w:szCs w:val="28"/>
        </w:rPr>
        <w:t>керівник</w:t>
      </w:r>
      <w:r w:rsidR="00F31846">
        <w:rPr>
          <w:rFonts w:ascii="Times New Roman" w:hAnsi="Times New Roman" w:cs="Times New Roman"/>
          <w:sz w:val="28"/>
          <w:szCs w:val="28"/>
        </w:rPr>
        <w:t>и Новак В.О., Новак Л.М.).</w:t>
      </w:r>
    </w:p>
    <w:p w:rsidR="00E265D5" w:rsidRDefault="00E265D5" w:rsidP="00F31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Серед завдань навчального року колективу ліцею вдалося розв'язати питання організації та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профільного навчання, забезпечення педагогічними кадрами, контролю з</w:t>
      </w:r>
      <w:r w:rsidR="00F318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освітнім процесом, державно-громадського управління ліцеєм, збереження та зміцнення здоров'я уч</w:t>
      </w:r>
      <w:r w:rsidR="00F31846">
        <w:rPr>
          <w:rFonts w:ascii="Times New Roman" w:hAnsi="Times New Roman" w:cs="Times New Roman"/>
          <w:sz w:val="28"/>
          <w:szCs w:val="28"/>
        </w:rPr>
        <w:t>асник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F31846">
        <w:rPr>
          <w:rFonts w:ascii="Times New Roman" w:hAnsi="Times New Roman" w:cs="Times New Roman"/>
          <w:sz w:val="28"/>
          <w:szCs w:val="28"/>
        </w:rPr>
        <w:t xml:space="preserve"> освітнього процесу</w:t>
      </w:r>
      <w:r>
        <w:rPr>
          <w:rFonts w:ascii="Times New Roman" w:hAnsi="Times New Roman" w:cs="Times New Roman"/>
          <w:sz w:val="28"/>
          <w:szCs w:val="28"/>
        </w:rPr>
        <w:t>, покращення матеріальної бази</w:t>
      </w:r>
      <w:r w:rsidR="00F3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охорони праці та комп'ютерного забезпечення всіх напрямів роботи ліцею.</w:t>
      </w:r>
    </w:p>
    <w:p w:rsidR="00E265D5" w:rsidRDefault="00E265D5" w:rsidP="002828B0">
      <w:pPr>
        <w:rPr>
          <w:rFonts w:ascii="Times New Roman" w:hAnsi="Times New Roman" w:cs="Times New Roman"/>
          <w:b/>
          <w:sz w:val="28"/>
          <w:szCs w:val="28"/>
        </w:rPr>
      </w:pPr>
      <w:r w:rsidRPr="00E265D5">
        <w:rPr>
          <w:rFonts w:ascii="Times New Roman" w:hAnsi="Times New Roman" w:cs="Times New Roman"/>
          <w:b/>
          <w:sz w:val="28"/>
          <w:szCs w:val="28"/>
        </w:rPr>
        <w:t>ІІ. ЗАБЕЗПЕЧЕННЯ ОБОВЯЗКОВОЇ ОСВІТИ</w:t>
      </w:r>
    </w:p>
    <w:p w:rsidR="00E265D5" w:rsidRDefault="00D34847" w:rsidP="00F23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початок 20</w:t>
      </w:r>
      <w:r w:rsidR="00F3184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318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ліцеї навчалося </w:t>
      </w:r>
      <w:r w:rsidR="00F31846">
        <w:rPr>
          <w:rFonts w:ascii="Times New Roman" w:hAnsi="Times New Roman" w:cs="Times New Roman"/>
          <w:sz w:val="28"/>
          <w:szCs w:val="28"/>
        </w:rPr>
        <w:t xml:space="preserve">176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F31846">
        <w:rPr>
          <w:rFonts w:ascii="Times New Roman" w:hAnsi="Times New Roman" w:cs="Times New Roman"/>
          <w:sz w:val="28"/>
          <w:szCs w:val="28"/>
        </w:rPr>
        <w:t>нів</w:t>
      </w:r>
      <w:r>
        <w:rPr>
          <w:rFonts w:ascii="Times New Roman" w:hAnsi="Times New Roman" w:cs="Times New Roman"/>
          <w:sz w:val="28"/>
          <w:szCs w:val="28"/>
        </w:rPr>
        <w:t xml:space="preserve">. Укомплектовано </w:t>
      </w:r>
      <w:r w:rsidR="00F3184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класів з середньою наповнюваністю </w:t>
      </w:r>
      <w:r w:rsidR="00F23ECF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учн</w:t>
      </w:r>
      <w:r w:rsidR="00F23EC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. Охоплено навчанням 100% учнів. З 1 вересня минулого року по 1 вересня цього року із закладу вибул</w:t>
      </w:r>
      <w:r w:rsidR="00F23E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3E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F23ECF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, прибуло  </w:t>
      </w:r>
      <w:r w:rsidR="00F23EC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учнів. </w:t>
      </w:r>
      <w:r w:rsidR="00F23E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учнів 9-</w:t>
      </w:r>
      <w:r w:rsidR="00F23EC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класу продовж</w:t>
      </w:r>
      <w:r w:rsidR="00F23EC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ть н</w:t>
      </w:r>
      <w:r w:rsidR="00F23ECF">
        <w:rPr>
          <w:rFonts w:ascii="Times New Roman" w:hAnsi="Times New Roman" w:cs="Times New Roman"/>
          <w:sz w:val="28"/>
          <w:szCs w:val="28"/>
        </w:rPr>
        <w:t>авчання в 10 класі свого ліцею, р</w:t>
      </w:r>
      <w:r>
        <w:rPr>
          <w:rFonts w:ascii="Times New Roman" w:hAnsi="Times New Roman" w:cs="Times New Roman"/>
          <w:sz w:val="28"/>
          <w:szCs w:val="28"/>
        </w:rPr>
        <w:t>ешта учнів продовж</w:t>
      </w:r>
      <w:r w:rsidR="00F23EC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ть навчання</w:t>
      </w:r>
      <w:r w:rsidR="00F23ECF">
        <w:rPr>
          <w:rFonts w:ascii="Times New Roman" w:hAnsi="Times New Roman" w:cs="Times New Roman"/>
          <w:sz w:val="28"/>
          <w:szCs w:val="28"/>
        </w:rPr>
        <w:t xml:space="preserve"> у закладах професійної освіти та ВНЗ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847" w:rsidRDefault="00D34847" w:rsidP="00282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Переведення учнів з класу в клас під час року не було.</w:t>
      </w:r>
    </w:p>
    <w:p w:rsidR="00D34847" w:rsidRDefault="00D34847" w:rsidP="00F23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результаті плідної співпраці з дитячим садком «Сонечко» , батьками </w:t>
      </w:r>
      <w:r w:rsidR="00F23EC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дітей цього року зараховано до 1 класу. </w:t>
      </w:r>
    </w:p>
    <w:p w:rsidR="00620DA4" w:rsidRDefault="00F23ECF" w:rsidP="00282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 </w:t>
      </w:r>
      <w:r w:rsidR="00620DA4">
        <w:rPr>
          <w:rFonts w:ascii="Times New Roman" w:hAnsi="Times New Roman" w:cs="Times New Roman"/>
          <w:sz w:val="28"/>
          <w:szCs w:val="28"/>
        </w:rPr>
        <w:t>учнів перебувало на обліку особливого контролю педагогічного колективу:</w:t>
      </w:r>
    </w:p>
    <w:p w:rsidR="00620DA4" w:rsidRDefault="00620DA4" w:rsidP="00620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сиріт – </w:t>
      </w:r>
      <w:r w:rsidR="00F23ECF">
        <w:rPr>
          <w:rFonts w:ascii="Times New Roman" w:hAnsi="Times New Roman" w:cs="Times New Roman"/>
          <w:sz w:val="28"/>
          <w:szCs w:val="28"/>
        </w:rPr>
        <w:t>0</w:t>
      </w:r>
    </w:p>
    <w:p w:rsidR="00620DA4" w:rsidRDefault="00620DA4" w:rsidP="00620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напівсиріт – </w:t>
      </w:r>
      <w:r w:rsidR="00F23ECF">
        <w:rPr>
          <w:rFonts w:ascii="Times New Roman" w:hAnsi="Times New Roman" w:cs="Times New Roman"/>
          <w:sz w:val="28"/>
          <w:szCs w:val="28"/>
        </w:rPr>
        <w:t>1</w:t>
      </w:r>
    </w:p>
    <w:p w:rsidR="00620DA4" w:rsidRDefault="00620DA4" w:rsidP="00620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діти учасників АТО – </w:t>
      </w:r>
      <w:r w:rsidR="00F23ECF">
        <w:rPr>
          <w:rFonts w:ascii="Times New Roman" w:hAnsi="Times New Roman" w:cs="Times New Roman"/>
          <w:sz w:val="28"/>
          <w:szCs w:val="28"/>
        </w:rPr>
        <w:t>6</w:t>
      </w:r>
    </w:p>
    <w:p w:rsidR="00620DA4" w:rsidRDefault="00620DA4" w:rsidP="00620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багатодітних сімей – </w:t>
      </w:r>
      <w:r w:rsidR="00F23ECF">
        <w:rPr>
          <w:rFonts w:ascii="Times New Roman" w:hAnsi="Times New Roman" w:cs="Times New Roman"/>
          <w:sz w:val="28"/>
          <w:szCs w:val="28"/>
        </w:rPr>
        <w:t>8</w:t>
      </w:r>
    </w:p>
    <w:p w:rsidR="00620DA4" w:rsidRDefault="00620DA4" w:rsidP="00620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виховуються в неповних родинах – </w:t>
      </w:r>
      <w:r w:rsidR="00F23ECF">
        <w:rPr>
          <w:rFonts w:ascii="Times New Roman" w:hAnsi="Times New Roman" w:cs="Times New Roman"/>
          <w:sz w:val="28"/>
          <w:szCs w:val="28"/>
        </w:rPr>
        <w:t>1</w:t>
      </w:r>
    </w:p>
    <w:p w:rsidR="00620DA4" w:rsidRDefault="00620DA4" w:rsidP="00620DA4">
      <w:pPr>
        <w:rPr>
          <w:rFonts w:ascii="Times New Roman" w:hAnsi="Times New Roman" w:cs="Times New Roman"/>
          <w:sz w:val="28"/>
          <w:szCs w:val="28"/>
        </w:rPr>
      </w:pPr>
    </w:p>
    <w:p w:rsidR="00620DA4" w:rsidRDefault="00620DA4" w:rsidP="007C0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Колектив ліцею цілеспрямовано проводив роботу щодо охорони прав дитини. </w:t>
      </w:r>
      <w:r w:rsidR="00F23ECF">
        <w:rPr>
          <w:rFonts w:ascii="Times New Roman" w:hAnsi="Times New Roman" w:cs="Times New Roman"/>
          <w:sz w:val="28"/>
          <w:szCs w:val="28"/>
        </w:rPr>
        <w:t xml:space="preserve">10 випускників </w:t>
      </w:r>
      <w:r>
        <w:rPr>
          <w:rFonts w:ascii="Times New Roman" w:hAnsi="Times New Roman" w:cs="Times New Roman"/>
          <w:sz w:val="28"/>
          <w:szCs w:val="28"/>
        </w:rPr>
        <w:t xml:space="preserve">закінчили </w:t>
      </w:r>
      <w:r w:rsidR="00F23ECF">
        <w:rPr>
          <w:rFonts w:ascii="Times New Roman" w:hAnsi="Times New Roman" w:cs="Times New Roman"/>
          <w:sz w:val="28"/>
          <w:szCs w:val="28"/>
        </w:rPr>
        <w:t>ліцей</w:t>
      </w:r>
      <w:r>
        <w:rPr>
          <w:rFonts w:ascii="Times New Roman" w:hAnsi="Times New Roman" w:cs="Times New Roman"/>
          <w:sz w:val="28"/>
          <w:szCs w:val="28"/>
        </w:rPr>
        <w:t xml:space="preserve">, з них </w:t>
      </w:r>
      <w:r w:rsidR="00F23EC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нагороджено </w:t>
      </w:r>
      <w:r w:rsidR="00F23E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медаллю</w:t>
      </w:r>
      <w:r w:rsidR="00F23ECF">
        <w:rPr>
          <w:rFonts w:ascii="Times New Roman" w:hAnsi="Times New Roman" w:cs="Times New Roman"/>
          <w:sz w:val="28"/>
          <w:szCs w:val="28"/>
        </w:rPr>
        <w:t xml:space="preserve"> «За досягнення у навчанні» - </w:t>
      </w:r>
      <w:proofErr w:type="spellStart"/>
      <w:r w:rsidR="00F23ECF">
        <w:rPr>
          <w:rFonts w:ascii="Times New Roman" w:hAnsi="Times New Roman" w:cs="Times New Roman"/>
          <w:sz w:val="28"/>
          <w:szCs w:val="28"/>
        </w:rPr>
        <w:t>Пірожков</w:t>
      </w:r>
      <w:proofErr w:type="spellEnd"/>
      <w:r w:rsidR="00F23ECF">
        <w:rPr>
          <w:rFonts w:ascii="Times New Roman" w:hAnsi="Times New Roman" w:cs="Times New Roman"/>
          <w:sz w:val="28"/>
          <w:szCs w:val="28"/>
        </w:rPr>
        <w:t xml:space="preserve"> Євгеній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011A">
        <w:rPr>
          <w:rFonts w:ascii="Times New Roman" w:hAnsi="Times New Roman" w:cs="Times New Roman"/>
          <w:sz w:val="28"/>
          <w:szCs w:val="28"/>
        </w:rPr>
        <w:t>Двоє у</w:t>
      </w:r>
      <w:r>
        <w:rPr>
          <w:rFonts w:ascii="Times New Roman" w:hAnsi="Times New Roman" w:cs="Times New Roman"/>
          <w:sz w:val="28"/>
          <w:szCs w:val="28"/>
        </w:rPr>
        <w:t>чнів нагороджен</w:t>
      </w:r>
      <w:r w:rsidR="007C0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похвальними грамотами «За особливі досягнення у вивчені окремих предметів», а саме:</w:t>
      </w:r>
      <w:r w:rsidR="007C0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1A">
        <w:rPr>
          <w:rFonts w:ascii="Times New Roman" w:hAnsi="Times New Roman" w:cs="Times New Roman"/>
          <w:sz w:val="28"/>
          <w:szCs w:val="28"/>
        </w:rPr>
        <w:t>Дмітрієва</w:t>
      </w:r>
      <w:proofErr w:type="spellEnd"/>
      <w:r w:rsidR="007C011A">
        <w:rPr>
          <w:rFonts w:ascii="Times New Roman" w:hAnsi="Times New Roman" w:cs="Times New Roman"/>
          <w:sz w:val="28"/>
          <w:szCs w:val="28"/>
        </w:rPr>
        <w:t xml:space="preserve"> Оксана, </w:t>
      </w:r>
      <w:proofErr w:type="spellStart"/>
      <w:r w:rsidR="007C011A">
        <w:rPr>
          <w:rFonts w:ascii="Times New Roman" w:hAnsi="Times New Roman" w:cs="Times New Roman"/>
          <w:sz w:val="28"/>
          <w:szCs w:val="28"/>
        </w:rPr>
        <w:t>Брацюк</w:t>
      </w:r>
      <w:proofErr w:type="spellEnd"/>
      <w:r w:rsidR="007C011A">
        <w:rPr>
          <w:rFonts w:ascii="Times New Roman" w:hAnsi="Times New Roman" w:cs="Times New Roman"/>
          <w:sz w:val="28"/>
          <w:szCs w:val="28"/>
        </w:rPr>
        <w:t xml:space="preserve"> Вікторія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5D45">
        <w:rPr>
          <w:rFonts w:ascii="Times New Roman" w:hAnsi="Times New Roman" w:cs="Times New Roman"/>
          <w:sz w:val="28"/>
          <w:szCs w:val="28"/>
        </w:rPr>
        <w:t xml:space="preserve">Результати ЗНО показали, що більшість учасників виявили достатній рівень якості знань. Понад 190 балів за результатами ЗНО </w:t>
      </w:r>
      <w:r w:rsidR="007C011A">
        <w:rPr>
          <w:rFonts w:ascii="Times New Roman" w:hAnsi="Times New Roman" w:cs="Times New Roman"/>
          <w:sz w:val="28"/>
          <w:szCs w:val="28"/>
        </w:rPr>
        <w:t xml:space="preserve">з історії </w:t>
      </w:r>
      <w:r w:rsidR="007A5D45">
        <w:rPr>
          <w:rFonts w:ascii="Times New Roman" w:hAnsi="Times New Roman" w:cs="Times New Roman"/>
          <w:sz w:val="28"/>
          <w:szCs w:val="28"/>
        </w:rPr>
        <w:t>набра</w:t>
      </w:r>
      <w:r w:rsidR="007C011A">
        <w:rPr>
          <w:rFonts w:ascii="Times New Roman" w:hAnsi="Times New Roman" w:cs="Times New Roman"/>
          <w:sz w:val="28"/>
          <w:szCs w:val="28"/>
        </w:rPr>
        <w:t>в</w:t>
      </w:r>
      <w:r w:rsidR="007A5D45">
        <w:rPr>
          <w:rFonts w:ascii="Times New Roman" w:hAnsi="Times New Roman" w:cs="Times New Roman"/>
          <w:sz w:val="28"/>
          <w:szCs w:val="28"/>
        </w:rPr>
        <w:t xml:space="preserve"> уч</w:t>
      </w:r>
      <w:r w:rsidR="007C011A">
        <w:rPr>
          <w:rFonts w:ascii="Times New Roman" w:hAnsi="Times New Roman" w:cs="Times New Roman"/>
          <w:sz w:val="28"/>
          <w:szCs w:val="28"/>
        </w:rPr>
        <w:t>ень</w:t>
      </w:r>
      <w:r w:rsidR="007A5D45">
        <w:rPr>
          <w:rFonts w:ascii="Times New Roman" w:hAnsi="Times New Roman" w:cs="Times New Roman"/>
          <w:sz w:val="28"/>
          <w:szCs w:val="28"/>
        </w:rPr>
        <w:t>:</w:t>
      </w:r>
      <w:r w:rsidR="007C0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1A">
        <w:rPr>
          <w:rFonts w:ascii="Times New Roman" w:hAnsi="Times New Roman" w:cs="Times New Roman"/>
          <w:sz w:val="28"/>
          <w:szCs w:val="28"/>
        </w:rPr>
        <w:t>Пірожков</w:t>
      </w:r>
      <w:proofErr w:type="spellEnd"/>
      <w:r w:rsidR="007C011A">
        <w:rPr>
          <w:rFonts w:ascii="Times New Roman" w:hAnsi="Times New Roman" w:cs="Times New Roman"/>
          <w:sz w:val="28"/>
          <w:szCs w:val="28"/>
        </w:rPr>
        <w:t xml:space="preserve"> Євгеній</w:t>
      </w:r>
      <w:r w:rsidR="007A5D45">
        <w:rPr>
          <w:rFonts w:ascii="Times New Roman" w:hAnsi="Times New Roman" w:cs="Times New Roman"/>
          <w:sz w:val="28"/>
          <w:szCs w:val="28"/>
        </w:rPr>
        <w:t>.</w:t>
      </w:r>
    </w:p>
    <w:p w:rsidR="00D1227D" w:rsidRPr="007C011A" w:rsidRDefault="00D1227D" w:rsidP="00620DA4">
      <w:pPr>
        <w:rPr>
          <w:rFonts w:ascii="Times New Roman" w:hAnsi="Times New Roman" w:cs="Times New Roman"/>
          <w:b/>
          <w:sz w:val="28"/>
          <w:szCs w:val="28"/>
        </w:rPr>
      </w:pPr>
      <w:r w:rsidRPr="007C011A">
        <w:rPr>
          <w:rFonts w:ascii="Times New Roman" w:hAnsi="Times New Roman" w:cs="Times New Roman"/>
          <w:b/>
          <w:sz w:val="28"/>
          <w:szCs w:val="28"/>
        </w:rPr>
        <w:t>ІІІ. ОРГАНІЗАЦІЯ НАВЧАЛЬНО – ВИХОВНОГО ПРОЦЕСУ</w:t>
      </w:r>
    </w:p>
    <w:p w:rsidR="00D1227D" w:rsidRDefault="00D1227D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ліцеї створено всі умови щодо дотримання пріоритетних реформ навчально – виховного процесу. </w:t>
      </w:r>
    </w:p>
    <w:p w:rsidR="00D1227D" w:rsidRPr="00882BE7" w:rsidRDefault="00D1227D" w:rsidP="00620D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BE7">
        <w:rPr>
          <w:rFonts w:ascii="Times New Roman" w:hAnsi="Times New Roman" w:cs="Times New Roman"/>
          <w:i/>
          <w:sz w:val="28"/>
          <w:szCs w:val="28"/>
        </w:rPr>
        <w:t>Структура навчального року:</w:t>
      </w:r>
    </w:p>
    <w:p w:rsidR="00D1227D" w:rsidRDefault="00D1227D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семестр - з 01 вересня по 24 грудня;</w:t>
      </w:r>
    </w:p>
    <w:p w:rsidR="00D1227D" w:rsidRDefault="00D1227D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канікули – з 26 жовтня по 30 жовтня;</w:t>
      </w:r>
    </w:p>
    <w:p w:rsidR="00D1227D" w:rsidRDefault="00D1227D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канікули – з 28 грудня по 10 січня;</w:t>
      </w:r>
    </w:p>
    <w:p w:rsidR="00D1227D" w:rsidRDefault="00D1227D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ІІ семестр – з 10 січня по 31 </w:t>
      </w:r>
      <w:r w:rsidR="00882BE7">
        <w:rPr>
          <w:rFonts w:ascii="Times New Roman" w:hAnsi="Times New Roman" w:cs="Times New Roman"/>
          <w:sz w:val="28"/>
          <w:szCs w:val="28"/>
        </w:rPr>
        <w:t>травня;</w:t>
      </w:r>
    </w:p>
    <w:p w:rsidR="00D1227D" w:rsidRDefault="00D1227D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канікули - з 22 березня по 26 березня.</w:t>
      </w:r>
    </w:p>
    <w:p w:rsidR="00882BE7" w:rsidRDefault="00882BE7" w:rsidP="00620D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2BE7">
        <w:rPr>
          <w:rFonts w:ascii="Times New Roman" w:hAnsi="Times New Roman" w:cs="Times New Roman"/>
          <w:i/>
          <w:sz w:val="28"/>
          <w:szCs w:val="28"/>
        </w:rPr>
        <w:t>Режим дня: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8.30 – 9.15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– 9.25 – 10.10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– 10.30 – 11.15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11.35 – 12.20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– 12.30 – 13.15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– 13.25 – 14.10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14.15 – 15.00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ГПД працює з 1</w:t>
      </w:r>
      <w:r w:rsidR="007C0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– до 15.00 год.</w:t>
      </w:r>
    </w:p>
    <w:p w:rsidR="00882BE7" w:rsidRDefault="00882BE7" w:rsidP="0062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Навчальні плани розроблені згідно з Типовими навчальними планами, затвердженими наказами МОН України</w:t>
      </w:r>
      <w:r w:rsidR="00A96DA5">
        <w:rPr>
          <w:rFonts w:ascii="Times New Roman" w:hAnsi="Times New Roman" w:cs="Times New Roman"/>
          <w:sz w:val="28"/>
          <w:szCs w:val="28"/>
        </w:rPr>
        <w:t xml:space="preserve"> з урахуванням у варіативній складовій інтересів та потреб учнів, упровадження </w:t>
      </w:r>
      <w:proofErr w:type="spellStart"/>
      <w:r w:rsidR="00A96DA5">
        <w:rPr>
          <w:rFonts w:ascii="Times New Roman" w:hAnsi="Times New Roman" w:cs="Times New Roman"/>
          <w:sz w:val="28"/>
          <w:szCs w:val="28"/>
        </w:rPr>
        <w:t>допрофільного</w:t>
      </w:r>
      <w:proofErr w:type="spellEnd"/>
      <w:r w:rsidR="00A96DA5">
        <w:rPr>
          <w:rFonts w:ascii="Times New Roman" w:hAnsi="Times New Roman" w:cs="Times New Roman"/>
          <w:sz w:val="28"/>
          <w:szCs w:val="28"/>
        </w:rPr>
        <w:t xml:space="preserve"> та профільного навчання.</w:t>
      </w:r>
    </w:p>
    <w:p w:rsidR="00A96DA5" w:rsidRDefault="00A96DA5" w:rsidP="007C0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Календарно – тематичне планування вчителі ліцею складали самостійно або користувалися планам</w:t>
      </w:r>
      <w:r w:rsidR="007C011A">
        <w:rPr>
          <w:rFonts w:ascii="Times New Roman" w:hAnsi="Times New Roman" w:cs="Times New Roman"/>
          <w:sz w:val="28"/>
          <w:szCs w:val="28"/>
        </w:rPr>
        <w:t>и, розробленими видавничою групою «Основа»</w:t>
      </w:r>
      <w:r>
        <w:rPr>
          <w:rFonts w:ascii="Times New Roman" w:hAnsi="Times New Roman" w:cs="Times New Roman"/>
          <w:sz w:val="28"/>
          <w:szCs w:val="28"/>
        </w:rPr>
        <w:t>. Уся ділова документація велась із дотриманням Закону України «Про мови</w:t>
      </w:r>
      <w:r w:rsidR="007C011A">
        <w:rPr>
          <w:rFonts w:ascii="Times New Roman" w:hAnsi="Times New Roman" w:cs="Times New Roman"/>
          <w:sz w:val="28"/>
          <w:szCs w:val="28"/>
        </w:rPr>
        <w:t xml:space="preserve">». Згідно зі Статутом ліцею в 1,2  </w:t>
      </w:r>
      <w:r>
        <w:rPr>
          <w:rFonts w:ascii="Times New Roman" w:hAnsi="Times New Roman" w:cs="Times New Roman"/>
          <w:sz w:val="28"/>
          <w:szCs w:val="28"/>
        </w:rPr>
        <w:t xml:space="preserve">класі  проводилося вербальне оцінювання навчальних досягнень учнів. Шкільна документація велась згідно нормативно – правовою базою за номенклатурою справ. Недоліки у веденні класних журналів відображені в наказах ліцею. Програмами ліцей забезпечений повністю, підручниками – на </w:t>
      </w:r>
      <w:r w:rsidR="007C011A">
        <w:rPr>
          <w:rFonts w:ascii="Times New Roman" w:hAnsi="Times New Roman" w:cs="Times New Roman"/>
          <w:sz w:val="28"/>
          <w:szCs w:val="28"/>
        </w:rPr>
        <w:t xml:space="preserve">87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7C011A">
        <w:rPr>
          <w:rFonts w:ascii="Times New Roman" w:hAnsi="Times New Roman" w:cs="Times New Roman"/>
          <w:sz w:val="28"/>
          <w:szCs w:val="28"/>
        </w:rPr>
        <w:t>Частина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C011A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здійсни</w:t>
      </w:r>
      <w:r w:rsidR="007C011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підписку на фаховий журнал або газету.</w:t>
      </w:r>
    </w:p>
    <w:p w:rsidR="00A96DA5" w:rsidRPr="007C011A" w:rsidRDefault="00473EE1" w:rsidP="00620D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011A">
        <w:rPr>
          <w:rFonts w:ascii="Times New Roman" w:hAnsi="Times New Roman" w:cs="Times New Roman"/>
          <w:b/>
          <w:sz w:val="28"/>
          <w:szCs w:val="28"/>
        </w:rPr>
        <w:t>І</w:t>
      </w:r>
      <w:r w:rsidRPr="007C01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011A">
        <w:rPr>
          <w:rFonts w:ascii="Times New Roman" w:hAnsi="Times New Roman" w:cs="Times New Roman"/>
          <w:b/>
          <w:sz w:val="28"/>
          <w:szCs w:val="28"/>
          <w:lang w:val="ru-RU"/>
        </w:rPr>
        <w:t>. РЕЗУЛЬТАТИВНІСТЬ НАВЧАЛЬНО – ВИХОВНОГО ПРОЦЕСУ</w:t>
      </w:r>
    </w:p>
    <w:p w:rsidR="007C011A" w:rsidRDefault="007C011A" w:rsidP="00AF10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11A">
        <w:rPr>
          <w:rFonts w:ascii="Times New Roman" w:eastAsia="Calibri" w:hAnsi="Times New Roman" w:cs="Times New Roman"/>
          <w:sz w:val="28"/>
          <w:szCs w:val="28"/>
        </w:rPr>
        <w:t>Якість знань за 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7C011A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становить 34 %, а успішність 86%</w:t>
      </w:r>
      <w:r w:rsidRPr="007C011A">
        <w:rPr>
          <w:rFonts w:ascii="Times New Roman" w:eastAsia="Calibri" w:hAnsi="Times New Roman" w:cs="Times New Roman"/>
          <w:sz w:val="28"/>
          <w:szCs w:val="28"/>
        </w:rPr>
        <w:t>. Високий рівен</w:t>
      </w:r>
      <w:r>
        <w:rPr>
          <w:rFonts w:ascii="Times New Roman" w:eastAsia="Calibri" w:hAnsi="Times New Roman" w:cs="Times New Roman"/>
          <w:sz w:val="28"/>
          <w:szCs w:val="28"/>
        </w:rPr>
        <w:t>ь навчальних досягнень мають 9%</w:t>
      </w:r>
      <w:r w:rsidRPr="007C011A">
        <w:rPr>
          <w:rFonts w:ascii="Times New Roman" w:eastAsia="Calibri" w:hAnsi="Times New Roman" w:cs="Times New Roman"/>
          <w:sz w:val="28"/>
          <w:szCs w:val="28"/>
        </w:rPr>
        <w:t>, достатні</w:t>
      </w:r>
      <w:r>
        <w:rPr>
          <w:rFonts w:ascii="Times New Roman" w:eastAsia="Calibri" w:hAnsi="Times New Roman" w:cs="Times New Roman"/>
          <w:sz w:val="28"/>
          <w:szCs w:val="28"/>
        </w:rPr>
        <w:t>й рівень знань мають 25 % учнів</w:t>
      </w:r>
      <w:r w:rsidRPr="007C011A">
        <w:rPr>
          <w:rFonts w:ascii="Times New Roman" w:eastAsia="Calibri" w:hAnsi="Times New Roman" w:cs="Times New Roman"/>
          <w:sz w:val="28"/>
          <w:szCs w:val="28"/>
        </w:rPr>
        <w:t>, середній рівень навч</w:t>
      </w:r>
      <w:r>
        <w:rPr>
          <w:rFonts w:ascii="Times New Roman" w:eastAsia="Calibri" w:hAnsi="Times New Roman" w:cs="Times New Roman"/>
          <w:sz w:val="28"/>
          <w:szCs w:val="28"/>
        </w:rPr>
        <w:t>альних досягнень мають 53 %</w:t>
      </w:r>
      <w:r w:rsidRPr="007C011A"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>очатковий рівень становить 14 %</w:t>
      </w:r>
      <w:r w:rsidRPr="007C0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63DA" w:rsidRDefault="000663DA" w:rsidP="00AF10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Таблиця 1</w:t>
      </w:r>
    </w:p>
    <w:p w:rsidR="00AF104A" w:rsidRPr="00AF104A" w:rsidRDefault="00AF104A" w:rsidP="00AF104A">
      <w:pPr>
        <w:spacing w:after="0" w:line="276" w:lineRule="auto"/>
        <w:ind w:firstLine="539"/>
        <w:jc w:val="center"/>
        <w:rPr>
          <w:rFonts w:ascii="Times New Roman" w:eastAsia="Calibri" w:hAnsi="Times New Roman" w:cs="Times New Roman"/>
        </w:rPr>
      </w:pPr>
      <w:r w:rsidRPr="00AF104A">
        <w:rPr>
          <w:rFonts w:ascii="Times New Roman" w:eastAsia="Calibri" w:hAnsi="Times New Roman" w:cs="Times New Roman"/>
        </w:rPr>
        <w:t xml:space="preserve">ЗВЕДЕНА ТАБЛИЦЯ НАВЧАЛЬНИХ ДОСЯГНЕНЬ І РУХУ ЗДОБУВАЧІВ ОСВІТИ </w:t>
      </w:r>
      <w:r w:rsidRPr="00AF104A">
        <w:rPr>
          <w:rFonts w:ascii="Times New Roman" w:eastAsia="Calibri" w:hAnsi="Times New Roman" w:cs="Times New Roman"/>
        </w:rPr>
        <w:br/>
        <w:t>ГОЛОСКІВСЬКОГО ЛІЦЕЮ ЗА І СЕМЕСТР 2020-2021 НАВЧАЛЬНОГО РОКУ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1723"/>
        <w:gridCol w:w="658"/>
        <w:gridCol w:w="661"/>
        <w:gridCol w:w="836"/>
        <w:gridCol w:w="658"/>
        <w:gridCol w:w="705"/>
        <w:gridCol w:w="131"/>
        <w:gridCol w:w="6"/>
        <w:gridCol w:w="650"/>
        <w:gridCol w:w="673"/>
        <w:gridCol w:w="847"/>
        <w:gridCol w:w="669"/>
        <w:gridCol w:w="666"/>
      </w:tblGrid>
      <w:tr w:rsidR="00AF104A" w:rsidRPr="00AF104A" w:rsidTr="005934A5">
        <w:trPr>
          <w:trHeight w:val="301"/>
        </w:trPr>
        <w:tc>
          <w:tcPr>
            <w:tcW w:w="496" w:type="dxa"/>
            <w:vMerge w:val="restart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17" w:type="dxa"/>
            <w:vMerge w:val="restart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7616" w:type="dxa"/>
            <w:gridSpan w:val="1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КЛАСИ</w:t>
            </w:r>
          </w:p>
        </w:tc>
      </w:tr>
      <w:tr w:rsidR="00AF104A" w:rsidRPr="00AF104A" w:rsidTr="005934A5">
        <w:trPr>
          <w:trHeight w:val="435"/>
        </w:trPr>
        <w:tc>
          <w:tcPr>
            <w:tcW w:w="496" w:type="dxa"/>
            <w:vMerge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gridSpan w:val="3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65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Було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на 05.09.2020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gridSpan w:val="3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104A" w:rsidRPr="00AF104A" w:rsidTr="005934A5">
        <w:trPr>
          <w:trHeight w:val="343"/>
        </w:trPr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Прибуло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04A" w:rsidRPr="00AF104A" w:rsidTr="005934A5">
        <w:trPr>
          <w:trHeight w:val="249"/>
        </w:trPr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Вибуло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 xml:space="preserve">Є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кінець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семестру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gridSpan w:val="3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104A" w:rsidRPr="00AF104A" w:rsidTr="005934A5">
        <w:trPr>
          <w:trHeight w:val="349"/>
        </w:trPr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2" w:type="dxa"/>
            <w:gridSpan w:val="3"/>
            <w:tcBorders>
              <w:right w:val="nil"/>
            </w:tcBorders>
          </w:tcPr>
          <w:p w:rsidR="00AF104A" w:rsidRPr="00AF104A" w:rsidRDefault="00AF104A" w:rsidP="00AF104A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AF104A">
              <w:rPr>
                <w:rFonts w:ascii="Times New Roman" w:hAnsi="Times New Roman"/>
                <w:i/>
              </w:rPr>
              <w:t xml:space="preserve">РІВЕНЬ НАВЧАЛЬНИХ </w:t>
            </w:r>
            <w:r w:rsidRPr="00AF104A">
              <w:rPr>
                <w:rFonts w:ascii="Times New Roman" w:hAnsi="Times New Roman"/>
                <w:i/>
              </w:rPr>
              <w:br/>
              <w:t>ДОСЯГНЕНЬ</w:t>
            </w:r>
          </w:p>
        </w:tc>
        <w:tc>
          <w:tcPr>
            <w:tcW w:w="6241" w:type="dxa"/>
            <w:gridSpan w:val="10"/>
            <w:tcBorders>
              <w:left w:val="nil"/>
            </w:tcBorders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6,7%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14.2%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56,2%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64,3%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73,7 %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6,2%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14.2%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19,6%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відвідування</w:t>
            </w:r>
            <w:proofErr w:type="spellEnd"/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88,5%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17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хлопчиків</w:t>
            </w:r>
            <w:proofErr w:type="spellEnd"/>
          </w:p>
        </w:tc>
        <w:tc>
          <w:tcPr>
            <w:tcW w:w="67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gridSpan w:val="2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04A" w:rsidRPr="00AF104A" w:rsidTr="005934A5">
        <w:tc>
          <w:tcPr>
            <w:tcW w:w="49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дівчаток</w:t>
            </w:r>
            <w:proofErr w:type="spellEnd"/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gridSpan w:val="3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F104A" w:rsidRPr="00AF104A" w:rsidRDefault="00AF104A" w:rsidP="00AF104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04A" w:rsidRDefault="00AF104A" w:rsidP="00AF10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04A" w:rsidRPr="00AF104A" w:rsidRDefault="00473EE1" w:rsidP="00AF104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0C6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F104A" w:rsidRPr="00AF104A">
        <w:rPr>
          <w:rFonts w:ascii="Times New Roman" w:eastAsia="Calibri" w:hAnsi="Times New Roman" w:cs="Times New Roman"/>
          <w:sz w:val="28"/>
          <w:szCs w:val="28"/>
        </w:rPr>
        <w:t xml:space="preserve">В 4-му класі початкової школи навчається 9 учнів. Якість знань за підсумками І семестру 2020/2021 </w:t>
      </w:r>
      <w:proofErr w:type="spellStart"/>
      <w:r w:rsidR="00AF104A" w:rsidRPr="00AF104A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AF104A" w:rsidRPr="00AF104A">
        <w:rPr>
          <w:rFonts w:ascii="Times New Roman" w:eastAsia="Calibri" w:hAnsi="Times New Roman" w:cs="Times New Roman"/>
          <w:sz w:val="28"/>
          <w:szCs w:val="28"/>
        </w:rPr>
        <w:t>.</w:t>
      </w:r>
      <w:r w:rsidR="00AF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04A" w:rsidRPr="00AF104A">
        <w:rPr>
          <w:rFonts w:ascii="Times New Roman" w:eastAsia="Calibri" w:hAnsi="Times New Roman" w:cs="Times New Roman"/>
          <w:sz w:val="28"/>
          <w:szCs w:val="28"/>
        </w:rPr>
        <w:t>становить 55%, а успішність 100% (3 учнів мають високий рівень навчальних досягнень, 2 учнів достатній, середній рівень навчальних досягнень мають 4 учнів, початковий рівень 0 учнів.</w:t>
      </w:r>
    </w:p>
    <w:p w:rsidR="00AF104A" w:rsidRPr="00AF104A" w:rsidRDefault="00AF104A" w:rsidP="00AF104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В основній школі з 5-9 класах навчається 92 учня. Якість знань становить 27%, успішність 55,43%. На високому рівні за підсумками І семестру 2020/2021н.р. навчається  5  учнів, на достатньому рівні навчаються 28 учнів, середній рівень навчальних досягнень мають 58 учнів, на початковому рівні навчаються 16 учнів.</w:t>
      </w:r>
    </w:p>
    <w:p w:rsidR="00AF104A" w:rsidRPr="00AF104A" w:rsidRDefault="00AF104A" w:rsidP="00AF104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В старшій школі 10-11 класах навчається 15учнів. Якість знань за підсумками І семестру 2020/2021н.р. становить 53 %, а успішність 100%. Високий рівень досягнень мають двоє учнів 10 класу Бевза Валерія і Бевза Вікторія, на достатньому рівні закінчили семестр 6 учнів, на середньому рівні закінчили 7 учнів, на початковому рівні жоден учень.</w:t>
      </w:r>
    </w:p>
    <w:p w:rsidR="00AF104A" w:rsidRP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 xml:space="preserve">Проаналізувавши стан успішності учнів окремо по класах, адміністрація дійшла висновку, що в кожному класі є резерв учнів, які  могли б досягти свого основного рівня. Так, на високому рівні можуть навчатися деякі учні, які мають рівень досягнень 9 балів тільки з одного або двох предметів, а саме:  Єфімова Лілія учениця 5 класу, Лесик Єва учениця 6 класу, </w:t>
      </w:r>
      <w:proofErr w:type="spellStart"/>
      <w:r w:rsidRPr="00AF104A">
        <w:rPr>
          <w:rFonts w:ascii="Times New Roman" w:eastAsia="Calibri" w:hAnsi="Times New Roman" w:cs="Times New Roman"/>
          <w:sz w:val="28"/>
          <w:szCs w:val="28"/>
        </w:rPr>
        <w:t>Капура</w:t>
      </w:r>
      <w:proofErr w:type="spellEnd"/>
      <w:r w:rsidRPr="00AF104A">
        <w:rPr>
          <w:rFonts w:ascii="Times New Roman" w:eastAsia="Calibri" w:hAnsi="Times New Roman" w:cs="Times New Roman"/>
          <w:sz w:val="28"/>
          <w:szCs w:val="28"/>
        </w:rPr>
        <w:t xml:space="preserve"> Діана учениця 8 класу, Білан Дмитро, учень 10 класу, </w:t>
      </w:r>
      <w:proofErr w:type="spellStart"/>
      <w:r w:rsidRPr="00AF104A">
        <w:rPr>
          <w:rFonts w:ascii="Times New Roman" w:eastAsia="Calibri" w:hAnsi="Times New Roman" w:cs="Times New Roman"/>
          <w:sz w:val="28"/>
          <w:szCs w:val="28"/>
        </w:rPr>
        <w:t>Ніколайчук</w:t>
      </w:r>
      <w:proofErr w:type="spellEnd"/>
      <w:r w:rsidRPr="00AF104A">
        <w:rPr>
          <w:rFonts w:ascii="Times New Roman" w:eastAsia="Calibri" w:hAnsi="Times New Roman" w:cs="Times New Roman"/>
          <w:sz w:val="28"/>
          <w:szCs w:val="28"/>
        </w:rPr>
        <w:t xml:space="preserve"> Мар`ян, учень 11 класу.</w:t>
      </w:r>
    </w:p>
    <w:p w:rsidR="00AF104A" w:rsidRP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Акцентуючи деякі моменти в освітній діяльності, необхідно зазначити позитивні моменти та  недоліки, виявлені моніторинговими спостереженнями:</w:t>
      </w:r>
    </w:p>
    <w:p w:rsidR="00AF104A" w:rsidRPr="00AF104A" w:rsidRDefault="00AF104A" w:rsidP="00AF104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Підвищення якості навчальних досягнень в 4 класі на 3,1% ніж минулого року;</w:t>
      </w:r>
    </w:p>
    <w:p w:rsidR="00AF104A" w:rsidRPr="00AF104A" w:rsidRDefault="00AF104A" w:rsidP="00AF104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зниження якості навчальних досягнень в 5-9 класах на 2,1% ніж минулого року;</w:t>
      </w:r>
    </w:p>
    <w:p w:rsidR="00AF104A" w:rsidRPr="00AF104A" w:rsidRDefault="00AF104A" w:rsidP="00AF104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зниження якості навчальних досягнень в старшій школі 10-11 класах на 1,5% ніж минулого року;</w:t>
      </w:r>
    </w:p>
    <w:p w:rsidR="00AF104A" w:rsidRP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Аналіз якості рівня навчальних досягнень учнів показує, що причинами виникнення проблем щодо динаміки успішності є низька мотиваційна основа, недостатній моніторинговий супровід освітнього процесу, від</w:t>
      </w:r>
      <w:r w:rsidRPr="00AF104A">
        <w:rPr>
          <w:rFonts w:ascii="Times New Roman" w:eastAsia="Calibri" w:hAnsi="Times New Roman" w:cs="Times New Roman"/>
          <w:sz w:val="28"/>
          <w:szCs w:val="28"/>
        </w:rPr>
        <w:softHyphen/>
        <w:t xml:space="preserve">сутня система роботи зі </w:t>
      </w:r>
      <w:proofErr w:type="spellStart"/>
      <w:r w:rsidRPr="00AF104A">
        <w:rPr>
          <w:rFonts w:ascii="Times New Roman" w:eastAsia="Calibri" w:hAnsi="Times New Roman" w:cs="Times New Roman"/>
          <w:sz w:val="28"/>
          <w:szCs w:val="28"/>
        </w:rPr>
        <w:t>слабовстигаючими</w:t>
      </w:r>
      <w:proofErr w:type="spellEnd"/>
      <w:r w:rsidRPr="00AF104A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Pr="00AF104A">
        <w:rPr>
          <w:rFonts w:ascii="Times New Roman" w:eastAsia="Calibri" w:hAnsi="Times New Roman" w:cs="Times New Roman"/>
          <w:sz w:val="28"/>
          <w:szCs w:val="28"/>
        </w:rPr>
        <w:softHyphen/>
        <w:t>нями й учнями, які пропускають заняття через хворобу, недостатній зв'язок учителів із бать</w:t>
      </w:r>
      <w:r w:rsidRPr="00AF104A">
        <w:rPr>
          <w:rFonts w:ascii="Times New Roman" w:eastAsia="Calibri" w:hAnsi="Times New Roman" w:cs="Times New Roman"/>
          <w:sz w:val="28"/>
          <w:szCs w:val="28"/>
        </w:rPr>
        <w:softHyphen/>
        <w:t>ками, несвоєчасне повідомлення батьків про рі</w:t>
      </w:r>
      <w:r w:rsidRPr="00AF104A">
        <w:rPr>
          <w:rFonts w:ascii="Times New Roman" w:eastAsia="Calibri" w:hAnsi="Times New Roman" w:cs="Times New Roman"/>
          <w:sz w:val="28"/>
          <w:szCs w:val="28"/>
        </w:rPr>
        <w:softHyphen/>
        <w:t xml:space="preserve">вень успішності дітей через щоденники, соціальні групи.  Фактором  негативного впливу на рівень навчальних досягнень учнів залишається недостатнє володіння і практичне втілення таких важливих </w:t>
      </w:r>
      <w:proofErr w:type="spellStart"/>
      <w:r w:rsidRPr="00AF104A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AF104A">
        <w:rPr>
          <w:rFonts w:ascii="Times New Roman" w:eastAsia="Calibri" w:hAnsi="Times New Roman" w:cs="Times New Roman"/>
          <w:sz w:val="28"/>
          <w:szCs w:val="28"/>
        </w:rPr>
        <w:t xml:space="preserve"> як комунікативна, компетентність самоосвіти і саморозвитку, продуктивної та творчої діяльності.</w:t>
      </w:r>
    </w:p>
    <w:p w:rsid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lastRenderedPageBreak/>
        <w:t>Щодо стану відвідування здобувачами освіти ліцею, більшість пропусків пов’язані саме із поважними причинами або через хворобу. Стан пропусків протягом семестру у розрізі класів має наступний вигляд:</w:t>
      </w:r>
    </w:p>
    <w:p w:rsidR="000663DA" w:rsidRPr="00AF104A" w:rsidRDefault="000663D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Таблиця 2</w:t>
      </w:r>
    </w:p>
    <w:p w:rsidR="00AF104A" w:rsidRP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873"/>
        <w:gridCol w:w="5132"/>
        <w:gridCol w:w="2184"/>
        <w:gridCol w:w="1364"/>
      </w:tblGrid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ПРІЗВИЩЕ ТА ІМ’Я ЗДОБУВАЧА ОСВІТИ</w:t>
            </w:r>
          </w:p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З НАЙБІЛЬШОЮ КІЛЬКІСТЮ ПРОПУСКІВ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 xml:space="preserve">К-СТЬ </w:t>
            </w:r>
            <w:r w:rsidRPr="00AF104A">
              <w:rPr>
                <w:rFonts w:ascii="Times New Roman" w:hAnsi="Times New Roman"/>
                <w:sz w:val="24"/>
                <w:szCs w:val="24"/>
              </w:rPr>
              <w:br/>
              <w:t>ПРОПУСКІВ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ЧЕРЕЗ ХВОРОБУ</w:t>
            </w:r>
          </w:p>
        </w:tc>
      </w:tr>
      <w:tr w:rsidR="00AF104A" w:rsidRPr="00AF104A" w:rsidTr="00AF104A">
        <w:trPr>
          <w:trHeight w:val="420"/>
        </w:trPr>
        <w:tc>
          <w:tcPr>
            <w:tcW w:w="873" w:type="dxa"/>
            <w:vMerge w:val="restart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Григор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єва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Ельвіра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F104A" w:rsidRPr="00AF104A" w:rsidTr="00AF104A">
        <w:trPr>
          <w:trHeight w:val="390"/>
        </w:trPr>
        <w:tc>
          <w:tcPr>
            <w:tcW w:w="873" w:type="dxa"/>
            <w:vMerge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Яцьков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Босик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Яцьков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Волянська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Софія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F104A" w:rsidRPr="00AF104A" w:rsidTr="00AF104A">
        <w:trPr>
          <w:trHeight w:val="360"/>
        </w:trPr>
        <w:tc>
          <w:tcPr>
            <w:tcW w:w="873" w:type="dxa"/>
            <w:vMerge w:val="restart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Кислий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Олексій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104A" w:rsidRPr="00AF104A" w:rsidTr="00AF104A">
        <w:trPr>
          <w:trHeight w:val="270"/>
        </w:trPr>
        <w:tc>
          <w:tcPr>
            <w:tcW w:w="873" w:type="dxa"/>
            <w:vMerge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Панасюк Максим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Чудіновський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Латун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Сазонов Роман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Кульпека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tabs>
                <w:tab w:val="left" w:pos="25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Чудіновська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Іванна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104A" w:rsidRPr="00AF104A" w:rsidRDefault="00AF104A" w:rsidP="00AF104A">
            <w:pPr>
              <w:tabs>
                <w:tab w:val="left" w:pos="25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Файфор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</w:p>
          <w:p w:rsidR="00AF104A" w:rsidRPr="00AF104A" w:rsidRDefault="00AF104A" w:rsidP="00AF104A">
            <w:pPr>
              <w:tabs>
                <w:tab w:val="left" w:pos="25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Кислий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22</w:t>
            </w:r>
            <w:r w:rsidRPr="00AF104A">
              <w:rPr>
                <w:rFonts w:ascii="Times New Roman" w:hAnsi="Times New Roman"/>
                <w:sz w:val="24"/>
                <w:szCs w:val="24"/>
              </w:rPr>
              <w:br/>
              <w:t>23</w:t>
            </w:r>
            <w:r w:rsidRPr="00AF104A">
              <w:rPr>
                <w:rFonts w:ascii="Times New Roman" w:hAnsi="Times New Roman"/>
                <w:sz w:val="24"/>
                <w:szCs w:val="24"/>
              </w:rPr>
              <w:br/>
              <w:t>20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17</w:t>
            </w:r>
            <w:r w:rsidRPr="00AF104A"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 w:rsidRPr="00AF104A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</w:tr>
      <w:tr w:rsidR="00AF104A" w:rsidRPr="00AF104A" w:rsidTr="00AF104A">
        <w:trPr>
          <w:trHeight w:val="315"/>
        </w:trPr>
        <w:tc>
          <w:tcPr>
            <w:tcW w:w="873" w:type="dxa"/>
            <w:vMerge w:val="restart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Шірпал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F104A" w:rsidRPr="00AF104A" w:rsidTr="00AF104A">
        <w:trPr>
          <w:trHeight w:val="315"/>
        </w:trPr>
        <w:tc>
          <w:tcPr>
            <w:tcW w:w="873" w:type="dxa"/>
            <w:vMerge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 xml:space="preserve">Дзюба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Григор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єв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F104A" w:rsidRPr="00AF104A" w:rsidTr="00AF104A">
        <w:tc>
          <w:tcPr>
            <w:tcW w:w="873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2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Ґедзь</w:t>
            </w:r>
            <w:proofErr w:type="spellEnd"/>
            <w:r w:rsidRPr="00AF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04A"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</w:p>
        </w:tc>
        <w:tc>
          <w:tcPr>
            <w:tcW w:w="218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64" w:type="dxa"/>
          </w:tcPr>
          <w:p w:rsidR="00AF104A" w:rsidRPr="00AF104A" w:rsidRDefault="00AF104A" w:rsidP="00AF10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AF104A" w:rsidRP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04A" w:rsidRPr="00AF104A" w:rsidRDefault="00AF104A" w:rsidP="00AF10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З усіма учнями та їх батьками, які пропускали навчання без поважних причин, мають оцінки середнього рівня, класними керівниками були проведені індивідуальні бесіди, вчителями-</w:t>
      </w:r>
      <w:proofErr w:type="spellStart"/>
      <w:r w:rsidRPr="00AF104A">
        <w:rPr>
          <w:rFonts w:ascii="Times New Roman" w:eastAsia="Calibri" w:hAnsi="Times New Roman" w:cs="Times New Roman"/>
          <w:sz w:val="28"/>
          <w:szCs w:val="28"/>
        </w:rPr>
        <w:t>предметниками</w:t>
      </w:r>
      <w:proofErr w:type="spellEnd"/>
      <w:r w:rsidRPr="00AF104A">
        <w:rPr>
          <w:rFonts w:ascii="Times New Roman" w:eastAsia="Calibri" w:hAnsi="Times New Roman" w:cs="Times New Roman"/>
          <w:sz w:val="28"/>
          <w:szCs w:val="28"/>
        </w:rPr>
        <w:t xml:space="preserve"> додаткові заняття з предметів, задані індивідуальні завдання. </w:t>
      </w:r>
    </w:p>
    <w:p w:rsidR="00AD7C4F" w:rsidRDefault="00AF104A" w:rsidP="00AD7C4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4A">
        <w:rPr>
          <w:rFonts w:ascii="Times New Roman" w:eastAsia="Calibri" w:hAnsi="Times New Roman" w:cs="Times New Roman"/>
          <w:sz w:val="28"/>
          <w:szCs w:val="28"/>
        </w:rPr>
        <w:t>Питання навчальних досягнень учнів розглядалися на нараді при директорові й на засіданнях шкільних методичних об’єднань, з’ясовувалися причини слабкої ус</w:t>
      </w:r>
      <w:r w:rsidRPr="00AF104A">
        <w:rPr>
          <w:rFonts w:ascii="Times New Roman" w:eastAsia="Calibri" w:hAnsi="Times New Roman" w:cs="Times New Roman"/>
          <w:sz w:val="28"/>
          <w:szCs w:val="28"/>
        </w:rPr>
        <w:softHyphen/>
        <w:t xml:space="preserve">пішності учнів. </w:t>
      </w:r>
    </w:p>
    <w:p w:rsidR="00080542" w:rsidRPr="00AF104A" w:rsidRDefault="00080542" w:rsidP="00AD7C4F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104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E512F" w:rsidRPr="00AF104A" w:rsidRDefault="00BE512F" w:rsidP="00B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12F" w:rsidRPr="00AF104A" w:rsidRDefault="00BE512F" w:rsidP="00B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12F" w:rsidRPr="00AF104A" w:rsidRDefault="00BE512F" w:rsidP="00B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12F" w:rsidRPr="00AF104A" w:rsidRDefault="00BE512F" w:rsidP="00B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12F" w:rsidRPr="00AF104A" w:rsidRDefault="00BE512F" w:rsidP="00B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12F" w:rsidRPr="00AF104A" w:rsidRDefault="00080542" w:rsidP="00BE5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E512F" w:rsidRPr="00AF104A" w:rsidRDefault="00BE512F" w:rsidP="00B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542" w:rsidRPr="00AD7C4F" w:rsidRDefault="00967AED" w:rsidP="00620DA4">
      <w:pPr>
        <w:rPr>
          <w:rFonts w:ascii="Times New Roman" w:hAnsi="Times New Roman" w:cs="Times New Roman"/>
          <w:b/>
          <w:sz w:val="28"/>
          <w:szCs w:val="28"/>
        </w:rPr>
      </w:pPr>
      <w:r w:rsidRPr="00AD7C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0542" w:rsidRPr="00AD7C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80542" w:rsidRPr="00AD7C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80542" w:rsidRPr="00AD7C4F">
        <w:rPr>
          <w:rFonts w:ascii="Times New Roman" w:hAnsi="Times New Roman" w:cs="Times New Roman"/>
          <w:b/>
          <w:sz w:val="28"/>
          <w:szCs w:val="28"/>
        </w:rPr>
        <w:t xml:space="preserve">РЕЗУЛЬТАТИ ДЕРЖАВНОЇ ПІДСУМКОВОЇ АТЕСТАЦІЇ </w:t>
      </w:r>
      <w:r w:rsidR="00AD7C4F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080542" w:rsidRPr="00AD7C4F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080542" w:rsidRPr="005934A5" w:rsidRDefault="00080542" w:rsidP="00106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основному ліцей якісно підготувався до проведення Державної підсумкової атестації. </w:t>
      </w:r>
      <w:r w:rsidR="005934A5">
        <w:rPr>
          <w:rFonts w:ascii="Times New Roman" w:hAnsi="Times New Roman" w:cs="Times New Roman"/>
          <w:sz w:val="28"/>
          <w:szCs w:val="28"/>
        </w:rPr>
        <w:t>Реєстрацію для проходження державної підсумкової атестації у формі ЗНО було здійснено своєчасно. Проте, у зв</w:t>
      </w:r>
      <w:r w:rsidR="005934A5" w:rsidRPr="00005873">
        <w:rPr>
          <w:rFonts w:ascii="Times New Roman" w:hAnsi="Times New Roman" w:cs="Times New Roman"/>
          <w:sz w:val="28"/>
          <w:szCs w:val="28"/>
        </w:rPr>
        <w:t>`</w:t>
      </w:r>
      <w:r w:rsidR="005934A5">
        <w:rPr>
          <w:rFonts w:ascii="Times New Roman" w:hAnsi="Times New Roman" w:cs="Times New Roman"/>
          <w:sz w:val="28"/>
          <w:szCs w:val="28"/>
        </w:rPr>
        <w:t xml:space="preserve">язку із запровадженням карантинних обмежень, враховуючи рекомендації та листи Міністерства освіти і науки, здобувачі освіти </w:t>
      </w:r>
      <w:r w:rsidR="00005873">
        <w:rPr>
          <w:rFonts w:ascii="Times New Roman" w:hAnsi="Times New Roman" w:cs="Times New Roman"/>
          <w:sz w:val="28"/>
          <w:szCs w:val="28"/>
        </w:rPr>
        <w:t xml:space="preserve">4-го, </w:t>
      </w:r>
      <w:r w:rsidR="005934A5">
        <w:rPr>
          <w:rFonts w:ascii="Times New Roman" w:hAnsi="Times New Roman" w:cs="Times New Roman"/>
          <w:sz w:val="28"/>
          <w:szCs w:val="28"/>
        </w:rPr>
        <w:t>9-го</w:t>
      </w:r>
      <w:r w:rsidR="00005873">
        <w:rPr>
          <w:rFonts w:ascii="Times New Roman" w:hAnsi="Times New Roman" w:cs="Times New Roman"/>
          <w:sz w:val="28"/>
          <w:szCs w:val="28"/>
        </w:rPr>
        <w:t xml:space="preserve">, 11-го </w:t>
      </w:r>
      <w:r w:rsidR="005934A5">
        <w:rPr>
          <w:rFonts w:ascii="Times New Roman" w:hAnsi="Times New Roman" w:cs="Times New Roman"/>
          <w:sz w:val="28"/>
          <w:szCs w:val="28"/>
        </w:rPr>
        <w:t>клас</w:t>
      </w:r>
      <w:r w:rsidR="00005873">
        <w:rPr>
          <w:rFonts w:ascii="Times New Roman" w:hAnsi="Times New Roman" w:cs="Times New Roman"/>
          <w:sz w:val="28"/>
          <w:szCs w:val="28"/>
        </w:rPr>
        <w:t>ів</w:t>
      </w:r>
      <w:r w:rsidR="005934A5">
        <w:rPr>
          <w:rFonts w:ascii="Times New Roman" w:hAnsi="Times New Roman" w:cs="Times New Roman"/>
          <w:sz w:val="28"/>
          <w:szCs w:val="28"/>
        </w:rPr>
        <w:t xml:space="preserve"> бул</w:t>
      </w:r>
      <w:r w:rsidR="00005873">
        <w:rPr>
          <w:rFonts w:ascii="Times New Roman" w:hAnsi="Times New Roman" w:cs="Times New Roman"/>
          <w:sz w:val="28"/>
          <w:szCs w:val="28"/>
        </w:rPr>
        <w:t>и звільнені від проходження ДПА</w:t>
      </w:r>
      <w:r w:rsidR="005934A5">
        <w:rPr>
          <w:rFonts w:ascii="Times New Roman" w:hAnsi="Times New Roman" w:cs="Times New Roman"/>
          <w:sz w:val="28"/>
          <w:szCs w:val="28"/>
        </w:rPr>
        <w:t xml:space="preserve">, а </w:t>
      </w:r>
      <w:r w:rsidR="00005873">
        <w:rPr>
          <w:rFonts w:ascii="Times New Roman" w:hAnsi="Times New Roman" w:cs="Times New Roman"/>
          <w:sz w:val="28"/>
          <w:szCs w:val="28"/>
        </w:rPr>
        <w:t>зовнішнє незалежне оцінювання для вступу у ВУЗи здавали 90% випускників ліцею.</w:t>
      </w:r>
    </w:p>
    <w:p w:rsidR="00BE3B94" w:rsidRPr="00005873" w:rsidRDefault="00BE3B94" w:rsidP="002828B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8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5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І. УПРАВЛІННЯ </w:t>
      </w:r>
      <w:r w:rsidR="00005873">
        <w:rPr>
          <w:rFonts w:ascii="Times New Roman" w:hAnsi="Times New Roman" w:cs="Times New Roman"/>
          <w:b/>
          <w:sz w:val="28"/>
          <w:szCs w:val="28"/>
          <w:lang w:val="ru-RU"/>
        </w:rPr>
        <w:t>ЛІЦЕЄМ</w:t>
      </w:r>
    </w:p>
    <w:p w:rsidR="00424D5E" w:rsidRDefault="00424D5E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старшій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профілями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універсальний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05873">
        <w:rPr>
          <w:rFonts w:ascii="Times New Roman" w:hAnsi="Times New Roman" w:cs="Times New Roman"/>
          <w:sz w:val="28"/>
          <w:szCs w:val="28"/>
          <w:lang w:val="ru-RU"/>
        </w:rPr>
        <w:t>інформатичний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забезпечувалося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різноманітними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узгодженими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собою: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перспективний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семестровий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місячний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тижневий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4D5E" w:rsidRDefault="00424D5E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цілісної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ліцеєм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r w:rsidR="00005873">
        <w:rPr>
          <w:rFonts w:ascii="Times New Roman" w:hAnsi="Times New Roman" w:cs="Times New Roman"/>
          <w:sz w:val="28"/>
          <w:szCs w:val="28"/>
          <w:lang w:val="ru-RU"/>
        </w:rPr>
        <w:t>ла</w:t>
      </w:r>
      <w:proofErr w:type="spellEnd"/>
      <w:r w:rsidR="00005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5873">
        <w:rPr>
          <w:rFonts w:ascii="Times New Roman" w:hAnsi="Times New Roman" w:cs="Times New Roman"/>
          <w:sz w:val="28"/>
          <w:szCs w:val="28"/>
          <w:lang w:val="ru-RU"/>
        </w:rPr>
        <w:t>наявна</w:t>
      </w:r>
      <w:proofErr w:type="spellEnd"/>
      <w:r w:rsidR="00005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5873">
        <w:rPr>
          <w:rFonts w:ascii="Times New Roman" w:hAnsi="Times New Roman" w:cs="Times New Roman"/>
          <w:sz w:val="28"/>
          <w:szCs w:val="28"/>
          <w:lang w:val="ru-RU"/>
        </w:rPr>
        <w:t>комп'ютерна</w:t>
      </w:r>
      <w:proofErr w:type="spellEnd"/>
      <w:r w:rsidR="00005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r w:rsidR="00005873">
        <w:rPr>
          <w:rFonts w:ascii="Times New Roman" w:hAnsi="Times New Roman" w:cs="Times New Roman"/>
          <w:sz w:val="28"/>
          <w:szCs w:val="28"/>
          <w:lang w:val="ru-RU"/>
        </w:rPr>
        <w:t>та мережа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="00005873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контролю за станом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проє</w:t>
      </w:r>
      <w:r>
        <w:rPr>
          <w:rFonts w:ascii="Times New Roman" w:hAnsi="Times New Roman" w:cs="Times New Roman"/>
          <w:sz w:val="28"/>
          <w:szCs w:val="28"/>
          <w:lang w:val="ru-RU"/>
        </w:rPr>
        <w:t>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>цій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4D5E" w:rsidRDefault="00424D5E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є проблема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Перспективні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є документами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принципами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:rsidR="00654F93" w:rsidRDefault="00654F9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конкретизація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4F93" w:rsidRDefault="00654F9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конкретність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4F93" w:rsidRDefault="00654F9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баланс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F93" w:rsidRDefault="00654F9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 кого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спираються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F93" w:rsidRPr="00106D72" w:rsidRDefault="00654F93" w:rsidP="002828B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D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6D72">
        <w:rPr>
          <w:rFonts w:ascii="Times New Roman" w:hAnsi="Times New Roman" w:cs="Times New Roman"/>
          <w:b/>
          <w:sz w:val="28"/>
          <w:szCs w:val="28"/>
          <w:lang w:val="ru-RU"/>
        </w:rPr>
        <w:t>ІІ. ЯКІСТЬ ВИХОВНОЇ РОБОТИ</w:t>
      </w:r>
    </w:p>
    <w:p w:rsidR="00654F93" w:rsidRDefault="00654F9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заступником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педагогом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організаторм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психологом,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предметниками.</w:t>
      </w:r>
    </w:p>
    <w:p w:rsidR="00654F93" w:rsidRDefault="00106D72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виховного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проц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54F93">
        <w:rPr>
          <w:rFonts w:ascii="Times New Roman" w:hAnsi="Times New Roman" w:cs="Times New Roman"/>
          <w:sz w:val="28"/>
          <w:szCs w:val="28"/>
          <w:lang w:val="ru-RU"/>
        </w:rPr>
        <w:t>су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учителем та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учнем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розвиватися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ділового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партнерства. Учитель і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рівноправні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суб'єкти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Першочерговим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F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654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F93" w:rsidRDefault="00654F9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напрямами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партріотичне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екологічне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превентивне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профорієнтаційна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упровадженням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орієнтири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 проведена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На особливому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Безкоштовне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надавали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довідки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63DA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один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найважливіших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D72" w:rsidRDefault="008863DA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членами ЮІР.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яке представлено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>Радою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Гурткова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робота представлена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гуртками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профілів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позакласної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основ наук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математики,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хімії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, трудового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успіхів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виховній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досягли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класні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колективи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класний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Мартинишина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Н.Б.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класний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F83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D72">
        <w:rPr>
          <w:rFonts w:ascii="Times New Roman" w:hAnsi="Times New Roman" w:cs="Times New Roman"/>
          <w:sz w:val="28"/>
          <w:szCs w:val="28"/>
          <w:lang w:val="ru-RU"/>
        </w:rPr>
        <w:t>Мацькова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06D72">
        <w:rPr>
          <w:rFonts w:ascii="Times New Roman" w:hAnsi="Times New Roman" w:cs="Times New Roman"/>
          <w:sz w:val="28"/>
          <w:szCs w:val="28"/>
          <w:lang w:val="ru-RU"/>
        </w:rPr>
        <w:t>Н.М.</w:t>
      </w:r>
      <w:r w:rsidR="00E66F8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66F83" w:rsidRDefault="00E66F8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прроводить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неблагополучних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6F83" w:rsidRDefault="00E66F83" w:rsidP="00106D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батьками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краєзнавчої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6F83" w:rsidRPr="00106D72" w:rsidRDefault="00E66F83" w:rsidP="002828B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D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6D72">
        <w:rPr>
          <w:rFonts w:ascii="Times New Roman" w:hAnsi="Times New Roman" w:cs="Times New Roman"/>
          <w:b/>
          <w:sz w:val="28"/>
          <w:szCs w:val="28"/>
          <w:lang w:val="ru-RU"/>
        </w:rPr>
        <w:t>ІІІ. РОБОТА З ПЕДАГОГІЧНИМИ КАДРАМИ</w:t>
      </w:r>
    </w:p>
    <w:p w:rsidR="00E66F83" w:rsidRDefault="00E66F83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працювало</w:t>
      </w:r>
      <w:proofErr w:type="spellEnd"/>
      <w:r w:rsidR="00106D72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3DA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0663DA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spellStart"/>
      <w:r w:rsidR="000663DA">
        <w:rPr>
          <w:rFonts w:ascii="Times New Roman" w:hAnsi="Times New Roman" w:cs="Times New Roman"/>
          <w:sz w:val="28"/>
          <w:szCs w:val="28"/>
          <w:lang w:val="ru-RU"/>
        </w:rPr>
        <w:t>завершені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звільни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ла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0663D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663DA"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spellEnd"/>
      <w:r w:rsidR="000663DA" w:rsidRPr="000663DA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0663DA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0663DA">
        <w:rPr>
          <w:rFonts w:ascii="Times New Roman" w:hAnsi="Times New Roman" w:cs="Times New Roman"/>
          <w:sz w:val="28"/>
          <w:szCs w:val="28"/>
        </w:rPr>
        <w:t xml:space="preserve"> із зміною місця проживання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0663DA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ідпуст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догляду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3DA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="000663DA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вчительк</w:t>
      </w:r>
      <w:r w:rsidR="000663D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6F83" w:rsidRDefault="00E66F83" w:rsidP="002828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E66F83" w:rsidRDefault="00D440EC" w:rsidP="00D440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D440EC" w:rsidTr="00F31846">
        <w:tc>
          <w:tcPr>
            <w:tcW w:w="4814" w:type="dxa"/>
            <w:gridSpan w:val="2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віком</w:t>
            </w:r>
            <w:proofErr w:type="spellEnd"/>
          </w:p>
        </w:tc>
        <w:tc>
          <w:tcPr>
            <w:tcW w:w="4815" w:type="dxa"/>
            <w:gridSpan w:val="2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стажем</w:t>
            </w:r>
          </w:p>
        </w:tc>
      </w:tr>
      <w:tr w:rsidR="00D440EC" w:rsidTr="00D440EC"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7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8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440EC" w:rsidTr="00D440EC"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30-40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7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8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440EC" w:rsidTr="00D440EC"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40-50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7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07" w:type="dxa"/>
          </w:tcPr>
          <w:p w:rsidR="00D440EC" w:rsidRDefault="009E0492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8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440EC" w:rsidTr="00D440EC"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50-60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7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7" w:type="dxa"/>
          </w:tcPr>
          <w:p w:rsidR="00D440EC" w:rsidRDefault="009E0492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8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D440EC" w:rsidTr="00D440EC"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  <w:tc>
          <w:tcPr>
            <w:tcW w:w="2407" w:type="dxa"/>
          </w:tcPr>
          <w:p w:rsidR="00D440EC" w:rsidRDefault="0055417A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07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8" w:type="dxa"/>
          </w:tcPr>
          <w:p w:rsidR="00D440EC" w:rsidRDefault="00D440EC" w:rsidP="00D4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E0492" w:rsidRDefault="009E0492" w:rsidP="009E049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E0492" w:rsidTr="00F31846">
        <w:tc>
          <w:tcPr>
            <w:tcW w:w="4814" w:type="dxa"/>
            <w:gridSpan w:val="2"/>
          </w:tcPr>
          <w:p w:rsidR="009E0492" w:rsidRDefault="009E0492" w:rsidP="009E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категоріями</w:t>
            </w:r>
            <w:proofErr w:type="spellEnd"/>
          </w:p>
        </w:tc>
        <w:tc>
          <w:tcPr>
            <w:tcW w:w="4815" w:type="dxa"/>
            <w:gridSpan w:val="2"/>
          </w:tcPr>
          <w:p w:rsidR="009E0492" w:rsidRDefault="009E0492" w:rsidP="009E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званням</w:t>
            </w:r>
            <w:proofErr w:type="spellEnd"/>
          </w:p>
        </w:tc>
      </w:tr>
      <w:tr w:rsidR="009E0492" w:rsidTr="009E0492"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2407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Учителів-методистів</w:t>
            </w:r>
            <w:proofErr w:type="spellEnd"/>
          </w:p>
        </w:tc>
        <w:tc>
          <w:tcPr>
            <w:tcW w:w="2408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E0492" w:rsidTr="009E0492"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2407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учителів</w:t>
            </w:r>
            <w:proofErr w:type="spellEnd"/>
          </w:p>
        </w:tc>
        <w:tc>
          <w:tcPr>
            <w:tcW w:w="2408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E0492" w:rsidTr="009E0492"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2407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Відмінників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2408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E0492" w:rsidTr="009E0492"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спеціалістів</w:t>
            </w:r>
            <w:proofErr w:type="spellEnd"/>
          </w:p>
        </w:tc>
        <w:tc>
          <w:tcPr>
            <w:tcW w:w="2407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7" w:type="dxa"/>
          </w:tcPr>
          <w:p w:rsidR="009E0492" w:rsidRDefault="009E0492" w:rsidP="009E04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Заслужених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2408" w:type="dxa"/>
          </w:tcPr>
          <w:p w:rsidR="009E0492" w:rsidRDefault="0055417A" w:rsidP="00554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E0492" w:rsidRDefault="009E0492" w:rsidP="009E04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0492" w:rsidRDefault="009E0492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492" w:rsidRDefault="00A32677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Проблемою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кмпютерних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навчально-виховному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A32677" w:rsidRDefault="00A32677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регулярно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проводтлося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1DDB" w:rsidRPr="0055417A" w:rsidRDefault="00E81DDB" w:rsidP="009E04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417A">
        <w:rPr>
          <w:rFonts w:ascii="Times New Roman" w:hAnsi="Times New Roman" w:cs="Times New Roman"/>
          <w:b/>
          <w:sz w:val="28"/>
          <w:szCs w:val="28"/>
          <w:lang w:val="ru-RU"/>
        </w:rPr>
        <w:t>ІХ. ОРГАНІЗАЦІЙНО-МЕТОДИЧНА РОБОТА</w:t>
      </w:r>
    </w:p>
    <w:p w:rsidR="00E81DDB" w:rsidRDefault="00E81DDB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</w:t>
      </w:r>
      <w:r w:rsidR="0055417A">
        <w:rPr>
          <w:rFonts w:ascii="Times New Roman" w:hAnsi="Times New Roman" w:cs="Times New Roman"/>
          <w:sz w:val="28"/>
          <w:szCs w:val="28"/>
          <w:lang w:val="ru-RU"/>
        </w:rPr>
        <w:t>івників</w:t>
      </w:r>
      <w:proofErr w:type="spellEnd"/>
      <w:r w:rsidR="005541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417A">
        <w:rPr>
          <w:rFonts w:ascii="Times New Roman" w:hAnsi="Times New Roman" w:cs="Times New Roman"/>
          <w:sz w:val="28"/>
          <w:szCs w:val="28"/>
          <w:lang w:val="ru-RU"/>
        </w:rPr>
        <w:t>минулого</w:t>
      </w:r>
      <w:proofErr w:type="spellEnd"/>
      <w:r w:rsidR="0055417A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="0055417A">
        <w:rPr>
          <w:rFonts w:ascii="Times New Roman" w:hAnsi="Times New Roman" w:cs="Times New Roman"/>
          <w:sz w:val="28"/>
          <w:szCs w:val="28"/>
          <w:lang w:val="ru-RU"/>
        </w:rPr>
        <w:t>підлягало</w:t>
      </w:r>
      <w:proofErr w:type="spellEnd"/>
      <w:r w:rsidR="005541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позачергову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учитель.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ідтверд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жено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присвоєну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кваліфікаційну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>»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учителям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присво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єно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кваліфікаційну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категорію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категорії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-1 учителю, «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>» - 1 учителю, «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>»- 1 учителю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1DDB" w:rsidRDefault="00E81DDB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заст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осувала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діагностичні</w:t>
      </w:r>
      <w:proofErr w:type="spellEnd"/>
      <w:r w:rsidR="00CD4205">
        <w:rPr>
          <w:rFonts w:ascii="Times New Roman" w:hAnsi="Times New Roman" w:cs="Times New Roman"/>
          <w:sz w:val="28"/>
          <w:szCs w:val="28"/>
          <w:lang w:val="ru-RU"/>
        </w:rPr>
        <w:t xml:space="preserve"> методики, </w:t>
      </w:r>
      <w:proofErr w:type="spellStart"/>
      <w:r w:rsidR="00CD4205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рахувала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самооцінку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констатуючої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таємне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анкетування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рейтингу кожного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1DDB" w:rsidRDefault="00E81DDB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205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Хмельницькому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ОІППО.</w:t>
      </w:r>
    </w:p>
    <w:p w:rsidR="00E81DDB" w:rsidRDefault="00CD4205" w:rsidP="00395F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Коваль Л.В.,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Мацькова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="00E81DDB">
        <w:rPr>
          <w:rFonts w:ascii="Times New Roman" w:hAnsi="Times New Roman" w:cs="Times New Roman"/>
          <w:sz w:val="28"/>
          <w:szCs w:val="28"/>
          <w:lang w:val="ru-RU"/>
        </w:rPr>
        <w:t xml:space="preserve"> брал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81DDB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E81DDB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="00E81D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B3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57B30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="00357B30">
        <w:rPr>
          <w:rFonts w:ascii="Times New Roman" w:hAnsi="Times New Roman" w:cs="Times New Roman"/>
          <w:sz w:val="28"/>
          <w:szCs w:val="28"/>
          <w:lang w:val="ru-RU"/>
        </w:rPr>
        <w:t xml:space="preserve"> року», де стал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57B3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ризерами</w:t>
      </w:r>
      <w:r w:rsidR="00357B30"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 w:rsidR="00357B30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="00357B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номінаціях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Початкові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Зарубіжна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57B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57B30">
        <w:rPr>
          <w:rFonts w:ascii="Times New Roman" w:hAnsi="Times New Roman" w:cs="Times New Roman"/>
          <w:sz w:val="28"/>
          <w:szCs w:val="28"/>
          <w:lang w:val="ru-RU"/>
        </w:rPr>
        <w:t>Творча</w:t>
      </w:r>
      <w:proofErr w:type="spellEnd"/>
      <w:r w:rsidR="00357B30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="00357B30">
        <w:rPr>
          <w:rFonts w:ascii="Times New Roman" w:hAnsi="Times New Roman" w:cs="Times New Roman"/>
          <w:sz w:val="28"/>
          <w:szCs w:val="28"/>
          <w:lang w:val="ru-RU"/>
        </w:rPr>
        <w:t>вчител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Солошенко О.О.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посіла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виставці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інновацій</w:t>
      </w:r>
      <w:proofErr w:type="spellEnd"/>
      <w:r w:rsidR="00357B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7B30" w:rsidRDefault="00357B30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відкриті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Берегової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В.Г.,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Козко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Д.В.,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Мартинишиної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Н.Б., Коваль Л.В.,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Мацькової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Н.М., Солошенко </w:t>
      </w:r>
      <w:proofErr w:type="gramStart"/>
      <w:r w:rsidR="00395F7B">
        <w:rPr>
          <w:rFonts w:ascii="Times New Roman" w:hAnsi="Times New Roman" w:cs="Times New Roman"/>
          <w:sz w:val="28"/>
          <w:szCs w:val="28"/>
          <w:lang w:val="ru-RU"/>
        </w:rPr>
        <w:t>О.О.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57B30" w:rsidRDefault="00357B30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Наставник</w:t>
      </w:r>
      <w:r w:rsidR="00395F7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вчительки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Бацевич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Л.В.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досвідчений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вимогливий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="00395F7B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395F7B">
        <w:rPr>
          <w:rFonts w:ascii="Times New Roman" w:hAnsi="Times New Roman" w:cs="Times New Roman"/>
          <w:sz w:val="28"/>
          <w:szCs w:val="28"/>
          <w:lang w:val="ru-RU"/>
        </w:rPr>
        <w:t xml:space="preserve"> Шкляр </w:t>
      </w:r>
      <w:proofErr w:type="gramStart"/>
      <w:r w:rsidR="00395F7B">
        <w:rPr>
          <w:rFonts w:ascii="Times New Roman" w:hAnsi="Times New Roman" w:cs="Times New Roman"/>
          <w:sz w:val="28"/>
          <w:szCs w:val="28"/>
          <w:lang w:val="ru-RU"/>
        </w:rPr>
        <w:t>М.П..</w:t>
      </w:r>
      <w:proofErr w:type="gramEnd"/>
    </w:p>
    <w:p w:rsidR="00357B30" w:rsidRDefault="00357B30" w:rsidP="005541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доцільність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розстановки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порядку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денному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профспілкового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7B30" w:rsidRPr="00395F7B" w:rsidRDefault="00357B30" w:rsidP="009E04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Х. КОНТРОЛЬНО – АНАЛІТИЧНА ДІЯЛЬНІСТЬ</w:t>
      </w:r>
    </w:p>
    <w:p w:rsidR="00357B30" w:rsidRDefault="00357B30" w:rsidP="009B5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інформатики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EF12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1241" w:rsidRDefault="00EF1241" w:rsidP="009B5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При перспективному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доброму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81A" w:rsidRDefault="00EF1241" w:rsidP="009B5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Здобувачі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передавати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прочитаного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інтонаційними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виразності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о-узагальнювальний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проведено в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6, 9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засвоїли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прграмовий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достатньому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1241" w:rsidRDefault="00EF1241" w:rsidP="009B5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намагаються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режиму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журналів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несистематичного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несвоєчасних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малого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накопичення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несвоєчасного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виставленн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оцінок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зошитів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нехайно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виправляють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Берегова В.Г., Коваль Л.В.,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Слободянюк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Т.М., Коваль С.М.,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Мартинишина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Н.Б. Солошенко </w:t>
      </w:r>
      <w:proofErr w:type="gramStart"/>
      <w:r w:rsidR="00DF781A">
        <w:rPr>
          <w:rFonts w:ascii="Times New Roman" w:hAnsi="Times New Roman" w:cs="Times New Roman"/>
          <w:sz w:val="28"/>
          <w:szCs w:val="28"/>
          <w:lang w:val="ru-RU"/>
        </w:rPr>
        <w:t>О.О.</w:t>
      </w:r>
      <w:r w:rsidR="00BA67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A67C2" w:rsidRDefault="00BA67C2" w:rsidP="009B5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Взаємовідвідування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>-предметниками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показали,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них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набирається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намагається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інноваційного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інтерактивні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інформаційно-комунікаційні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особистісно-зорієнтоване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діяльнісний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A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DF78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67C2" w:rsidRDefault="00BA67C2" w:rsidP="009B5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станом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Пропусків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CE7">
        <w:rPr>
          <w:rFonts w:ascii="Times New Roman" w:hAnsi="Times New Roman" w:cs="Times New Roman"/>
          <w:sz w:val="28"/>
          <w:szCs w:val="28"/>
          <w:lang w:val="ru-RU"/>
        </w:rPr>
        <w:t xml:space="preserve">причин і </w:t>
      </w:r>
      <w:proofErr w:type="spellStart"/>
      <w:r w:rsidR="009B5CE7">
        <w:rPr>
          <w:rFonts w:ascii="Times New Roman" w:hAnsi="Times New Roman" w:cs="Times New Roman"/>
          <w:sz w:val="28"/>
          <w:szCs w:val="28"/>
          <w:lang w:val="ru-RU"/>
        </w:rPr>
        <w:t>підтверджуючих</w:t>
      </w:r>
      <w:proofErr w:type="spellEnd"/>
      <w:r w:rsidR="009B5C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5CE7">
        <w:rPr>
          <w:rFonts w:ascii="Times New Roman" w:hAnsi="Times New Roman" w:cs="Times New Roman"/>
          <w:sz w:val="28"/>
          <w:szCs w:val="28"/>
          <w:lang w:val="ru-RU"/>
        </w:rPr>
        <w:t>доку</w:t>
      </w:r>
      <w:r>
        <w:rPr>
          <w:rFonts w:ascii="Times New Roman" w:hAnsi="Times New Roman" w:cs="Times New Roman"/>
          <w:sz w:val="28"/>
          <w:szCs w:val="28"/>
          <w:lang w:val="ru-RU"/>
        </w:rPr>
        <w:t>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A3B" w:rsidRPr="009B5CE7" w:rsidRDefault="00064A3B" w:rsidP="009E0492">
      <w:pPr>
        <w:rPr>
          <w:rFonts w:ascii="Times New Roman" w:hAnsi="Times New Roman" w:cs="Times New Roman"/>
          <w:b/>
          <w:sz w:val="28"/>
          <w:szCs w:val="28"/>
        </w:rPr>
      </w:pPr>
      <w:r w:rsidRPr="009B5CE7">
        <w:rPr>
          <w:rFonts w:ascii="Times New Roman" w:hAnsi="Times New Roman" w:cs="Times New Roman"/>
          <w:b/>
          <w:sz w:val="28"/>
          <w:szCs w:val="28"/>
        </w:rPr>
        <w:t>ХІ. РОБОТА ДОПОМІЖНИХ СЛУЖБ</w:t>
      </w:r>
    </w:p>
    <w:p w:rsidR="00064A3B" w:rsidRDefault="00064A3B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Справжню допомогу педагогічному колективу надавала бібліотекар з підготовки різних заходів як з учнями, так і з педагогами та батьками. Загальна кількість </w:t>
      </w:r>
      <w:r w:rsidR="006F3DEE">
        <w:rPr>
          <w:rFonts w:ascii="Times New Roman" w:hAnsi="Times New Roman" w:cs="Times New Roman"/>
          <w:sz w:val="28"/>
          <w:szCs w:val="28"/>
        </w:rPr>
        <w:t>читачів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F3DEE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3DEE">
        <w:rPr>
          <w:rFonts w:ascii="Times New Roman" w:hAnsi="Times New Roman" w:cs="Times New Roman"/>
          <w:sz w:val="28"/>
          <w:szCs w:val="28"/>
        </w:rPr>
        <w:t>книговидача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F3DEE">
        <w:rPr>
          <w:rFonts w:ascii="Times New Roman" w:hAnsi="Times New Roman" w:cs="Times New Roman"/>
          <w:sz w:val="28"/>
          <w:szCs w:val="28"/>
        </w:rPr>
        <w:t>4114, відвідувань- 4378</w:t>
      </w:r>
      <w:r>
        <w:rPr>
          <w:rFonts w:ascii="Times New Roman" w:hAnsi="Times New Roman" w:cs="Times New Roman"/>
          <w:sz w:val="28"/>
          <w:szCs w:val="28"/>
        </w:rPr>
        <w:t xml:space="preserve">. Бракувало підручників для </w:t>
      </w:r>
      <w:r w:rsidR="006F3DEE">
        <w:rPr>
          <w:rFonts w:ascii="Times New Roman" w:hAnsi="Times New Roman" w:cs="Times New Roman"/>
          <w:sz w:val="28"/>
          <w:szCs w:val="28"/>
        </w:rPr>
        <w:t xml:space="preserve">6 класу </w:t>
      </w:r>
      <w:r>
        <w:rPr>
          <w:rFonts w:ascii="Times New Roman" w:hAnsi="Times New Roman" w:cs="Times New Roman"/>
          <w:sz w:val="28"/>
          <w:szCs w:val="28"/>
        </w:rPr>
        <w:t xml:space="preserve">та для </w:t>
      </w:r>
      <w:r w:rsidR="006F3D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класу з </w:t>
      </w:r>
      <w:r w:rsidR="006F3DEE">
        <w:rPr>
          <w:rFonts w:ascii="Times New Roman" w:hAnsi="Times New Roman" w:cs="Times New Roman"/>
          <w:sz w:val="28"/>
          <w:szCs w:val="28"/>
        </w:rPr>
        <w:t>історії, іноземної мови,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A3B" w:rsidRDefault="00064A3B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Ліц</w:t>
      </w:r>
      <w:r w:rsidR="006F3DEE">
        <w:rPr>
          <w:rFonts w:ascii="Times New Roman" w:hAnsi="Times New Roman" w:cs="Times New Roman"/>
          <w:sz w:val="28"/>
          <w:szCs w:val="28"/>
        </w:rPr>
        <w:t>ей передплачував фахові видання з пожежної безпеки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A3B" w:rsidRDefault="00064A3B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Робота психолога проводилася згідно з планом. Психолог постійно організовувала зустрічі з дітьми щодо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агресивної поведінки.</w:t>
      </w:r>
    </w:p>
    <w:p w:rsidR="00064A3B" w:rsidRDefault="00064A3B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Проведено тренінги для учнів, ділові ігри для педагогічних працівників. </w:t>
      </w:r>
      <w:r w:rsidR="00C137AF">
        <w:rPr>
          <w:rFonts w:ascii="Times New Roman" w:hAnsi="Times New Roman" w:cs="Times New Roman"/>
          <w:sz w:val="28"/>
          <w:szCs w:val="28"/>
        </w:rPr>
        <w:t>Для класних керівників підготовлено рекомендації з питань адаптації 1-</w:t>
      </w:r>
      <w:r w:rsidR="006F3DEE">
        <w:rPr>
          <w:rFonts w:ascii="Times New Roman" w:hAnsi="Times New Roman" w:cs="Times New Roman"/>
          <w:sz w:val="28"/>
          <w:szCs w:val="28"/>
        </w:rPr>
        <w:t>го</w:t>
      </w:r>
      <w:r w:rsidR="00C137AF">
        <w:rPr>
          <w:rFonts w:ascii="Times New Roman" w:hAnsi="Times New Roman" w:cs="Times New Roman"/>
          <w:sz w:val="28"/>
          <w:szCs w:val="28"/>
        </w:rPr>
        <w:t xml:space="preserve"> та 5-</w:t>
      </w:r>
      <w:r w:rsidR="006F3DEE">
        <w:rPr>
          <w:rFonts w:ascii="Times New Roman" w:hAnsi="Times New Roman" w:cs="Times New Roman"/>
          <w:sz w:val="28"/>
          <w:szCs w:val="28"/>
        </w:rPr>
        <w:t>го</w:t>
      </w:r>
      <w:r w:rsidR="00C137AF"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C137AF" w:rsidRPr="006F3DEE" w:rsidRDefault="00C137AF" w:rsidP="009E0492">
      <w:pPr>
        <w:rPr>
          <w:rFonts w:ascii="Times New Roman" w:hAnsi="Times New Roman" w:cs="Times New Roman"/>
          <w:b/>
          <w:sz w:val="28"/>
          <w:szCs w:val="28"/>
        </w:rPr>
      </w:pPr>
      <w:r w:rsidRPr="006F3DEE">
        <w:rPr>
          <w:rFonts w:ascii="Times New Roman" w:hAnsi="Times New Roman" w:cs="Times New Roman"/>
          <w:b/>
          <w:sz w:val="28"/>
          <w:szCs w:val="28"/>
        </w:rPr>
        <w:t>ХІІ. МАТЕРІАЛЬНО – ТЕХНІЧНЕ ЗАБЕЗПЕЧЕННЯ</w:t>
      </w:r>
    </w:p>
    <w:p w:rsidR="00C137AF" w:rsidRDefault="00C137AF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Будівля закладу та приміщення відповідають реалізації завдань освітніх програм. У закладі створено умови для роботи й навчання. Обладнано </w:t>
      </w:r>
      <w:r w:rsidR="006F3DE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кабінетів.</w:t>
      </w:r>
    </w:p>
    <w:p w:rsidR="00C137AF" w:rsidRDefault="00C137AF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Протягом навчального року було попо</w:t>
      </w:r>
      <w:r w:rsidR="006F3DEE">
        <w:rPr>
          <w:rFonts w:ascii="Times New Roman" w:hAnsi="Times New Roman" w:cs="Times New Roman"/>
          <w:sz w:val="28"/>
          <w:szCs w:val="28"/>
        </w:rPr>
        <w:t>внено матеріальну базу інклюзивного кабінету і приймальні, з</w:t>
      </w:r>
      <w:r>
        <w:rPr>
          <w:rFonts w:ascii="Times New Roman" w:hAnsi="Times New Roman" w:cs="Times New Roman"/>
          <w:sz w:val="28"/>
          <w:szCs w:val="28"/>
        </w:rPr>
        <w:t>роблено поточний ремонт усіх класних приміщень. Установлено</w:t>
      </w:r>
      <w:r w:rsidR="006F3DEE">
        <w:rPr>
          <w:rFonts w:ascii="Times New Roman" w:hAnsi="Times New Roman" w:cs="Times New Roman"/>
          <w:sz w:val="28"/>
          <w:szCs w:val="28"/>
        </w:rPr>
        <w:t xml:space="preserve"> нову електропроводку по всьому закладі. Р</w:t>
      </w:r>
      <w:r>
        <w:rPr>
          <w:rFonts w:ascii="Times New Roman" w:hAnsi="Times New Roman" w:cs="Times New Roman"/>
          <w:sz w:val="28"/>
          <w:szCs w:val="28"/>
        </w:rPr>
        <w:t>емонт класних кімнат і кабінетів було вико</w:t>
      </w:r>
      <w:r w:rsidR="006F3DEE">
        <w:rPr>
          <w:rFonts w:ascii="Times New Roman" w:hAnsi="Times New Roman" w:cs="Times New Roman"/>
          <w:sz w:val="28"/>
          <w:szCs w:val="28"/>
        </w:rPr>
        <w:t>нано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DEE">
        <w:rPr>
          <w:rFonts w:ascii="Times New Roman" w:hAnsi="Times New Roman" w:cs="Times New Roman"/>
          <w:sz w:val="28"/>
          <w:szCs w:val="28"/>
        </w:rPr>
        <w:t xml:space="preserve">кошти </w:t>
      </w:r>
      <w:proofErr w:type="spellStart"/>
      <w:r w:rsidR="006F3DEE">
        <w:rPr>
          <w:rFonts w:ascii="Times New Roman" w:hAnsi="Times New Roman" w:cs="Times New Roman"/>
          <w:sz w:val="28"/>
          <w:szCs w:val="28"/>
        </w:rPr>
        <w:t>Меджибізької</w:t>
      </w:r>
      <w:proofErr w:type="spellEnd"/>
      <w:r w:rsidR="006F3DEE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7AF" w:rsidRDefault="00C137AF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Стан </w:t>
      </w:r>
      <w:r w:rsidR="006F3DE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кабінетів  потребує значного поповнення матеріальної бази.</w:t>
      </w:r>
    </w:p>
    <w:p w:rsidR="00C137AF" w:rsidRDefault="00C137AF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ліцеї встановлено </w:t>
      </w:r>
      <w:r w:rsidR="006F3DE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компютерів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використовуються в освітньому процесі та </w:t>
      </w:r>
      <w:r w:rsidR="006F3DE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-господарської діяльності.</w:t>
      </w:r>
    </w:p>
    <w:p w:rsidR="00C137AF" w:rsidRDefault="00C137AF" w:rsidP="006F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Матеріальну допомогу на оздоровлення в розмірі одного посадового окладу отримали всі </w:t>
      </w:r>
      <w:r w:rsidR="006F3DEE">
        <w:rPr>
          <w:rFonts w:ascii="Times New Roman" w:hAnsi="Times New Roman" w:cs="Times New Roman"/>
          <w:sz w:val="28"/>
          <w:szCs w:val="28"/>
        </w:rPr>
        <w:t xml:space="preserve">педагогічні </w:t>
      </w:r>
      <w:r>
        <w:rPr>
          <w:rFonts w:ascii="Times New Roman" w:hAnsi="Times New Roman" w:cs="Times New Roman"/>
          <w:sz w:val="28"/>
          <w:szCs w:val="28"/>
        </w:rPr>
        <w:t>працівники ліцею.</w:t>
      </w:r>
    </w:p>
    <w:p w:rsidR="00C137AF" w:rsidRPr="006F3DEE" w:rsidRDefault="00C137AF" w:rsidP="009E0492">
      <w:pPr>
        <w:rPr>
          <w:rFonts w:ascii="Times New Roman" w:hAnsi="Times New Roman" w:cs="Times New Roman"/>
          <w:b/>
          <w:sz w:val="28"/>
          <w:szCs w:val="28"/>
        </w:rPr>
      </w:pPr>
      <w:r w:rsidRPr="006F3DEE">
        <w:rPr>
          <w:rFonts w:ascii="Times New Roman" w:hAnsi="Times New Roman" w:cs="Times New Roman"/>
          <w:b/>
          <w:sz w:val="28"/>
          <w:szCs w:val="28"/>
        </w:rPr>
        <w:t>ХІІІ. СОЦІАЛЬНИЙ ЗАХИСТ ТА ОХОРОНА ЗДОРОВ'Я</w:t>
      </w:r>
    </w:p>
    <w:p w:rsidR="00C137AF" w:rsidRDefault="00A052C6" w:rsidP="00822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Медичне обслуговування здійснюється мед</w:t>
      </w:r>
      <w:r w:rsidR="006F3DEE">
        <w:rPr>
          <w:rFonts w:ascii="Times New Roman" w:hAnsi="Times New Roman" w:cs="Times New Roman"/>
          <w:sz w:val="28"/>
          <w:szCs w:val="28"/>
        </w:rPr>
        <w:t xml:space="preserve">ичною </w:t>
      </w:r>
      <w:r>
        <w:rPr>
          <w:rFonts w:ascii="Times New Roman" w:hAnsi="Times New Roman" w:cs="Times New Roman"/>
          <w:sz w:val="28"/>
          <w:szCs w:val="28"/>
        </w:rPr>
        <w:t>сестрою ліце</w:t>
      </w:r>
      <w:r w:rsidR="006F3D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а медичні огляди проводить лікар сімейної медицини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Требуховецької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лікарні. Педагогічним колективом, Радою школи за участю широкого кола батьківської громади було розроблено ряд заходів щодо запобігання дитячого травматизму, а саме:</w:t>
      </w:r>
    </w:p>
    <w:p w:rsidR="00A052C6" w:rsidRDefault="00A052C6" w:rsidP="00822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попередження дитячого дорожньо-транспортного травматизму;</w:t>
      </w:r>
    </w:p>
    <w:p w:rsidR="00A052C6" w:rsidRDefault="00A052C6" w:rsidP="00822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попередження травматизму під час навчально-виховного процесу;</w:t>
      </w:r>
    </w:p>
    <w:p w:rsidR="00A052C6" w:rsidRDefault="00A052C6" w:rsidP="00822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запобігання аваріям, пожежам і нещасним випадкам;</w:t>
      </w:r>
    </w:p>
    <w:p w:rsidR="00A052C6" w:rsidRDefault="00A052C6" w:rsidP="00822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профілактики побутового травматизму серед учнів;</w:t>
      </w:r>
    </w:p>
    <w:p w:rsidR="00A052C6" w:rsidRDefault="00A052C6" w:rsidP="00822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удосконалення системи фізичного виховання учнів;</w:t>
      </w:r>
    </w:p>
    <w:p w:rsidR="00A052C6" w:rsidRDefault="00A052C6" w:rsidP="00822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санітарно-гігієнічної пропаганди серед учнів.</w:t>
      </w:r>
    </w:p>
    <w:p w:rsidR="00A052C6" w:rsidRDefault="00456C73" w:rsidP="00822F24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2C6">
        <w:rPr>
          <w:rFonts w:ascii="Times New Roman" w:hAnsi="Times New Roman" w:cs="Times New Roman"/>
          <w:sz w:val="28"/>
          <w:szCs w:val="28"/>
        </w:rPr>
        <w:t xml:space="preserve"> З метою дотримання прав і свобод учасників освітнього процесу розроблено також систему заходів.</w:t>
      </w:r>
    </w:p>
    <w:p w:rsidR="00456C73" w:rsidRDefault="00A052C6" w:rsidP="00822F24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C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звітний період випадків травматизму серед дітей та працівників ліцею зареєстровано не було. Мали місце </w:t>
      </w:r>
      <w:r w:rsidR="006F3DEE">
        <w:rPr>
          <w:rFonts w:ascii="Times New Roman" w:hAnsi="Times New Roman" w:cs="Times New Roman"/>
          <w:sz w:val="28"/>
          <w:szCs w:val="28"/>
        </w:rPr>
        <w:t>2 випадки</w:t>
      </w:r>
      <w:r>
        <w:rPr>
          <w:rFonts w:ascii="Times New Roman" w:hAnsi="Times New Roman" w:cs="Times New Roman"/>
          <w:sz w:val="28"/>
          <w:szCs w:val="28"/>
        </w:rPr>
        <w:t xml:space="preserve">  побутового</w:t>
      </w:r>
      <w:r w:rsidR="00456C73">
        <w:rPr>
          <w:rFonts w:ascii="Times New Roman" w:hAnsi="Times New Roman" w:cs="Times New Roman"/>
          <w:sz w:val="28"/>
          <w:szCs w:val="28"/>
        </w:rPr>
        <w:t xml:space="preserve"> травматизму працівників</w:t>
      </w:r>
      <w:r w:rsidR="00822F24">
        <w:rPr>
          <w:rFonts w:ascii="Times New Roman" w:hAnsi="Times New Roman" w:cs="Times New Roman"/>
          <w:sz w:val="28"/>
          <w:szCs w:val="28"/>
        </w:rPr>
        <w:t xml:space="preserve"> і учнів</w:t>
      </w:r>
      <w:r w:rsidR="00456C73">
        <w:rPr>
          <w:rFonts w:ascii="Times New Roman" w:hAnsi="Times New Roman" w:cs="Times New Roman"/>
          <w:sz w:val="28"/>
          <w:szCs w:val="28"/>
        </w:rPr>
        <w:t>.</w:t>
      </w:r>
    </w:p>
    <w:p w:rsidR="00456C73" w:rsidRDefault="00456C73" w:rsidP="00822F24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Медсестра контролювала причини звернень учнів по допомогу за різними показниками (головний біль, біль у горлі, болі в шлунку). Постійно перевірялися ритми серця, пульс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фізкультури вчителями фізичного виховання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кожного здобувача освіти заведено «Листок здоров'я», згідно з яким адміністрація ліцею та класні керівники контролюють зарахування учнів до основної, підготовчої та спеціальної груп з фізкультури.</w:t>
      </w:r>
    </w:p>
    <w:p w:rsidR="00A052C6" w:rsidRPr="00822F24" w:rsidRDefault="00456C73" w:rsidP="00456C73">
      <w:pPr>
        <w:ind w:left="285"/>
        <w:rPr>
          <w:rFonts w:ascii="Times New Roman" w:hAnsi="Times New Roman" w:cs="Times New Roman"/>
          <w:b/>
          <w:sz w:val="28"/>
          <w:szCs w:val="28"/>
        </w:rPr>
      </w:pPr>
      <w:r w:rsidRPr="00822F24">
        <w:rPr>
          <w:rFonts w:ascii="Times New Roman" w:hAnsi="Times New Roman" w:cs="Times New Roman"/>
          <w:b/>
          <w:sz w:val="28"/>
          <w:szCs w:val="28"/>
        </w:rPr>
        <w:t>ХІ</w:t>
      </w:r>
      <w:r w:rsidRPr="00822F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2F2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22F24">
        <w:rPr>
          <w:rFonts w:ascii="Times New Roman" w:hAnsi="Times New Roman" w:cs="Times New Roman"/>
          <w:b/>
          <w:sz w:val="28"/>
          <w:szCs w:val="28"/>
        </w:rPr>
        <w:t xml:space="preserve"> МОРАЛЬНЕ ТА МАТЕРІАЛЬНЕ СТИМУЛЮВАННЯ</w:t>
      </w:r>
    </w:p>
    <w:p w:rsidR="00456C73" w:rsidRDefault="00456C73" w:rsidP="002A5C6A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рік оголошено подяк за активну участь у навчально-виховному процесі та підвищення його якості </w:t>
      </w:r>
      <w:r w:rsidR="00822F2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працівникам, видано грамот -</w:t>
      </w:r>
      <w:r w:rsidR="00822F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F24">
        <w:rPr>
          <w:rFonts w:ascii="Times New Roman" w:hAnsi="Times New Roman" w:cs="Times New Roman"/>
          <w:sz w:val="28"/>
          <w:szCs w:val="28"/>
        </w:rPr>
        <w:t xml:space="preserve"> За роботу з обдарованими дітьми педагогічні працівники отримали премію у вигляді одноразової доплати у розмірі </w:t>
      </w:r>
      <w:r w:rsidR="002A5C6A">
        <w:rPr>
          <w:rFonts w:ascii="Times New Roman" w:hAnsi="Times New Roman" w:cs="Times New Roman"/>
          <w:sz w:val="28"/>
          <w:szCs w:val="28"/>
        </w:rPr>
        <w:t>5</w:t>
      </w:r>
      <w:r w:rsidR="00822F24">
        <w:rPr>
          <w:rFonts w:ascii="Times New Roman" w:hAnsi="Times New Roman" w:cs="Times New Roman"/>
          <w:sz w:val="28"/>
          <w:szCs w:val="28"/>
        </w:rPr>
        <w:t>%</w:t>
      </w:r>
      <w:r w:rsidR="002A5C6A">
        <w:rPr>
          <w:rFonts w:ascii="Times New Roman" w:hAnsi="Times New Roman" w:cs="Times New Roman"/>
          <w:sz w:val="28"/>
          <w:szCs w:val="28"/>
        </w:rPr>
        <w:t xml:space="preserve"> від посадового окладу</w:t>
      </w:r>
      <w:r w:rsidR="00822F24">
        <w:rPr>
          <w:rFonts w:ascii="Times New Roman" w:hAnsi="Times New Roman" w:cs="Times New Roman"/>
          <w:sz w:val="28"/>
          <w:szCs w:val="28"/>
        </w:rPr>
        <w:t>.</w:t>
      </w:r>
    </w:p>
    <w:p w:rsidR="00456C73" w:rsidRDefault="00456C73" w:rsidP="00456C73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37EC" w:rsidRPr="00456C73" w:rsidRDefault="004B37EC" w:rsidP="00456C73">
      <w:pPr>
        <w:ind w:left="2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2C6" w:rsidRPr="00A052C6" w:rsidRDefault="00A052C6" w:rsidP="00A052C6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3B" w:rsidRPr="00064A3B" w:rsidRDefault="00064A3B" w:rsidP="009E0492">
      <w:pPr>
        <w:rPr>
          <w:rFonts w:ascii="Times New Roman" w:hAnsi="Times New Roman" w:cs="Times New Roman"/>
          <w:sz w:val="28"/>
          <w:szCs w:val="28"/>
        </w:rPr>
      </w:pPr>
    </w:p>
    <w:p w:rsidR="00A32677" w:rsidRPr="00064A3B" w:rsidRDefault="00A32677" w:rsidP="009E0492">
      <w:pPr>
        <w:rPr>
          <w:rFonts w:ascii="Times New Roman" w:hAnsi="Times New Roman" w:cs="Times New Roman"/>
          <w:sz w:val="28"/>
          <w:szCs w:val="28"/>
        </w:rPr>
      </w:pPr>
    </w:p>
    <w:p w:rsidR="00A32677" w:rsidRPr="00064A3B" w:rsidRDefault="00A32677" w:rsidP="009E0492">
      <w:pPr>
        <w:rPr>
          <w:rFonts w:ascii="Times New Roman" w:hAnsi="Times New Roman" w:cs="Times New Roman"/>
          <w:sz w:val="28"/>
          <w:szCs w:val="28"/>
        </w:rPr>
      </w:pPr>
    </w:p>
    <w:p w:rsidR="00A32677" w:rsidRPr="00064A3B" w:rsidRDefault="00A32677" w:rsidP="009E0492">
      <w:pPr>
        <w:rPr>
          <w:rFonts w:ascii="Times New Roman" w:hAnsi="Times New Roman" w:cs="Times New Roman"/>
          <w:sz w:val="28"/>
          <w:szCs w:val="28"/>
        </w:rPr>
      </w:pPr>
    </w:p>
    <w:p w:rsidR="00654F93" w:rsidRPr="000C7E16" w:rsidRDefault="00654F93" w:rsidP="009E0492">
      <w:pPr>
        <w:rPr>
          <w:rFonts w:ascii="Times New Roman" w:hAnsi="Times New Roman" w:cs="Times New Roman"/>
          <w:sz w:val="28"/>
          <w:szCs w:val="28"/>
        </w:rPr>
      </w:pPr>
      <w:r w:rsidRPr="00064A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4F93" w:rsidRPr="000C7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238"/>
    <w:multiLevelType w:val="hybridMultilevel"/>
    <w:tmpl w:val="B2E0E0D8"/>
    <w:lvl w:ilvl="0" w:tplc="41BEA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12FAD"/>
    <w:multiLevelType w:val="hybridMultilevel"/>
    <w:tmpl w:val="B19E8320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511963"/>
    <w:multiLevelType w:val="hybridMultilevel"/>
    <w:tmpl w:val="6B0E8222"/>
    <w:lvl w:ilvl="0" w:tplc="8014FFAE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66AD5073"/>
    <w:multiLevelType w:val="hybridMultilevel"/>
    <w:tmpl w:val="087E1A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4D"/>
    <w:rsid w:val="00005873"/>
    <w:rsid w:val="00064A3B"/>
    <w:rsid w:val="000663DA"/>
    <w:rsid w:val="00080542"/>
    <w:rsid w:val="0008593E"/>
    <w:rsid w:val="000C7E16"/>
    <w:rsid w:val="000E0BB8"/>
    <w:rsid w:val="00106D72"/>
    <w:rsid w:val="001B0C6E"/>
    <w:rsid w:val="002828B0"/>
    <w:rsid w:val="002A5C6A"/>
    <w:rsid w:val="002C1FAC"/>
    <w:rsid w:val="00357B30"/>
    <w:rsid w:val="00392818"/>
    <w:rsid w:val="00395F7B"/>
    <w:rsid w:val="003B31EC"/>
    <w:rsid w:val="00424D5E"/>
    <w:rsid w:val="00456C73"/>
    <w:rsid w:val="00473EE1"/>
    <w:rsid w:val="004B37EC"/>
    <w:rsid w:val="004E064A"/>
    <w:rsid w:val="00534A9F"/>
    <w:rsid w:val="0055417A"/>
    <w:rsid w:val="00580C75"/>
    <w:rsid w:val="005934A5"/>
    <w:rsid w:val="005F124D"/>
    <w:rsid w:val="005F26D1"/>
    <w:rsid w:val="00620DA4"/>
    <w:rsid w:val="00647D0B"/>
    <w:rsid w:val="00654F93"/>
    <w:rsid w:val="006F3DEE"/>
    <w:rsid w:val="007A5D45"/>
    <w:rsid w:val="007C011A"/>
    <w:rsid w:val="007D2B23"/>
    <w:rsid w:val="00822F24"/>
    <w:rsid w:val="00882BE7"/>
    <w:rsid w:val="008863DA"/>
    <w:rsid w:val="008C557A"/>
    <w:rsid w:val="00967AED"/>
    <w:rsid w:val="00986ADB"/>
    <w:rsid w:val="009B5CE7"/>
    <w:rsid w:val="009E0492"/>
    <w:rsid w:val="00A052C6"/>
    <w:rsid w:val="00A32677"/>
    <w:rsid w:val="00A96DA5"/>
    <w:rsid w:val="00AD7C4F"/>
    <w:rsid w:val="00AF104A"/>
    <w:rsid w:val="00BA67C2"/>
    <w:rsid w:val="00BE3B94"/>
    <w:rsid w:val="00BE512F"/>
    <w:rsid w:val="00C137AF"/>
    <w:rsid w:val="00CD4205"/>
    <w:rsid w:val="00D1227D"/>
    <w:rsid w:val="00D34847"/>
    <w:rsid w:val="00D440EC"/>
    <w:rsid w:val="00D84ABC"/>
    <w:rsid w:val="00DF781A"/>
    <w:rsid w:val="00E166F9"/>
    <w:rsid w:val="00E265D5"/>
    <w:rsid w:val="00E66F83"/>
    <w:rsid w:val="00E81DDB"/>
    <w:rsid w:val="00EB6E85"/>
    <w:rsid w:val="00EF1241"/>
    <w:rsid w:val="00F23ECF"/>
    <w:rsid w:val="00F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6FF"/>
  <w15:chartTrackingRefBased/>
  <w15:docId w15:val="{3430619D-9A1C-4CE6-9A8B-3FC83424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B0"/>
    <w:pPr>
      <w:ind w:left="720"/>
      <w:contextualSpacing/>
    </w:pPr>
  </w:style>
  <w:style w:type="table" w:styleId="a4">
    <w:name w:val="Table Grid"/>
    <w:basedOn w:val="a1"/>
    <w:uiPriority w:val="39"/>
    <w:rsid w:val="00BE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8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80C75"/>
    <w:rPr>
      <w:color w:val="0000FF"/>
      <w:u w:val="single"/>
    </w:rPr>
  </w:style>
  <w:style w:type="table" w:customStyle="1" w:styleId="1">
    <w:name w:val="Сітка таблиці1"/>
    <w:basedOn w:val="a1"/>
    <w:next w:val="a4"/>
    <w:uiPriority w:val="59"/>
    <w:rsid w:val="00AF104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59"/>
    <w:rsid w:val="00AF104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28-14" TargetMode="External"/><Relationship Id="rId13" Type="http://schemas.openxmlformats.org/officeDocument/2006/relationships/hyperlink" Target="http://tnpu.edu.ua/EKTS/proekt_koncepc.pdf" TargetMode="External"/><Relationship Id="rId18" Type="http://schemas.openxmlformats.org/officeDocument/2006/relationships/hyperlink" Target="https://zakon.rada.gov.ua/laws/show/995_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ua/npa/pro-zatverdzhennya-koncepciyi-rozvitku-pedagogichnoyi-osviti" TargetMode="Externa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5/2015" TargetMode="External"/><Relationship Id="rId17" Type="http://schemas.openxmlformats.org/officeDocument/2006/relationships/hyperlink" Target="https://zakon.rada.gov.ua/laws/show/2402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rizne/2020/10/08/derzhstandartbazovoiosvityprezentatsiya.pdf" TargetMode="External"/><Relationship Id="rId20" Type="http://schemas.openxmlformats.org/officeDocument/2006/relationships/hyperlink" Target="https://zakon.rada.gov.ua/laws/show/672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96-93-%D0%BF" TargetMode="External"/><Relationship Id="rId11" Type="http://schemas.openxmlformats.org/officeDocument/2006/relationships/hyperlink" Target="https://zakon.rada.gov.ua/laws/show/848-19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hyperlink" Target="https://www.kmu.gov.ua/npas/pro-deyaki-pitannya-derzhavnih-standartiv-povnoyi-zagalnoyi-serednoyi-osviti-i300920-8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1841-14" TargetMode="External"/><Relationship Id="rId19" Type="http://schemas.openxmlformats.org/officeDocument/2006/relationships/hyperlink" Target="https://zakon.rada.gov.ua/laws/show/800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s://www.kmu.gov.ua/npas/pro-zatverdzhennya-derzhavnogo-standartu-pochatkovoyi-osvit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18875</Words>
  <Characters>10759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</cp:lastModifiedBy>
  <cp:revision>17</cp:revision>
  <dcterms:created xsi:type="dcterms:W3CDTF">2021-01-18T07:43:00Z</dcterms:created>
  <dcterms:modified xsi:type="dcterms:W3CDTF">2021-02-16T19:47:00Z</dcterms:modified>
</cp:coreProperties>
</file>