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6470" w:rsidRPr="009A6470" w:rsidRDefault="009A6470" w:rsidP="009A6470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9A6470">
        <w:rPr>
          <w:rFonts w:ascii="Times New Roman" w:hAnsi="Times New Roman" w:cs="Times New Roman"/>
          <w:b/>
          <w:color w:val="002060"/>
          <w:sz w:val="28"/>
          <w:szCs w:val="28"/>
        </w:rPr>
        <w:t>ВИКОРИСТАННЯ КОШТІВ</w:t>
      </w:r>
    </w:p>
    <w:p w:rsidR="00397D4B" w:rsidRDefault="009A6470" w:rsidP="009A647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6470">
        <w:rPr>
          <w:rFonts w:ascii="Times New Roman" w:hAnsi="Times New Roman" w:cs="Times New Roman"/>
          <w:sz w:val="28"/>
          <w:szCs w:val="28"/>
        </w:rPr>
        <w:t xml:space="preserve">Селищний голова Олександр ТКАЧ спільно з директором агрофірми «Обрій» Олегом ГРОМОМ для розвитку матеріально-технічної бази ліцею, як пріоритетного завдання для створення безпечного, комфортного освітнього середовища закладу, подарували 9 тис.грн., які були використані на придбання кольорового принтера в кабінет заступника директора  і лісів будівельних для безпечного виконання ремонтних робіт. </w:t>
      </w:r>
    </w:p>
    <w:p w:rsidR="00F40677" w:rsidRDefault="00F40677" w:rsidP="009A647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uk-UA"/>
        </w:rPr>
        <w:drawing>
          <wp:inline distT="0" distB="0" distL="0" distR="0" wp14:anchorId="66981A64" wp14:editId="5229267B">
            <wp:extent cx="3289448" cy="1885950"/>
            <wp:effectExtent l="0" t="0" r="6350" b="0"/>
            <wp:docPr id="1" name="Рисунок 1" descr="EcoTank L3151 | Споживач | Струменеві принтери | Принтери | Продукти | Epson  Украї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coTank L3151 | Споживач | Струменеві принтери | Принтери | Продукти | Epson  Україна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3709" cy="1888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0677" w:rsidRPr="00F40677" w:rsidRDefault="00F40677" w:rsidP="009A647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Багатофункціональний пристрій МФУ</w:t>
      </w:r>
      <w:r w:rsidRPr="00F406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Epson</w:t>
      </w:r>
      <w:r w:rsidRPr="00F406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F40677">
        <w:rPr>
          <w:rFonts w:ascii="Times New Roman" w:hAnsi="Times New Roman" w:cs="Times New Roman"/>
          <w:sz w:val="28"/>
          <w:szCs w:val="28"/>
        </w:rPr>
        <w:t xml:space="preserve">3151 </w:t>
      </w:r>
      <w:r>
        <w:rPr>
          <w:rFonts w:ascii="Times New Roman" w:hAnsi="Times New Roman" w:cs="Times New Roman"/>
          <w:sz w:val="28"/>
          <w:szCs w:val="28"/>
          <w:lang w:val="en-US"/>
        </w:rPr>
        <w:t>with</w:t>
      </w:r>
      <w:r w:rsidRPr="00F406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WiFi</w:t>
      </w:r>
    </w:p>
    <w:p w:rsidR="00F40677" w:rsidRDefault="00F40677" w:rsidP="009A647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uk-UA"/>
        </w:rPr>
        <w:drawing>
          <wp:inline distT="0" distB="0" distL="0" distR="0" wp14:anchorId="69BE6B37" wp14:editId="0C2E1B07">
            <wp:extent cx="3390900" cy="3390900"/>
            <wp:effectExtent l="0" t="0" r="0" b="0"/>
            <wp:docPr id="2" name="Рисунок 2" descr="Будівельна міні підмость Мастерок М2 ціна виробника, купити -  scaffolding-store.com.ua - Scaffolding sto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Будівельна міні підмость Мастерок М2 ціна виробника, купити -  scaffolding-store.com.ua - Scaffolding stor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339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0677" w:rsidRDefault="00F40677" w:rsidP="009A647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Будівельна міні підмость Мастерок М2 для проведення монтажних, ремонтних і оздоблювальних робіт.</w:t>
      </w:r>
    </w:p>
    <w:p w:rsidR="005154C0" w:rsidRPr="00F40677" w:rsidRDefault="005154C0" w:rsidP="009A647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A6470" w:rsidRDefault="009A6470" w:rsidP="009A6470">
      <w:pPr>
        <w:jc w:val="center"/>
      </w:pPr>
    </w:p>
    <w:sectPr w:rsidR="009A64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918"/>
    <w:rsid w:val="00397D4B"/>
    <w:rsid w:val="005154C0"/>
    <w:rsid w:val="00901918"/>
    <w:rsid w:val="009A6470"/>
    <w:rsid w:val="00F40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78FEA"/>
  <w15:chartTrackingRefBased/>
  <w15:docId w15:val="{5D78487D-32BE-410F-A465-015CB470E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368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Користувач</cp:lastModifiedBy>
  <cp:revision>4</cp:revision>
  <dcterms:created xsi:type="dcterms:W3CDTF">2023-07-06T05:43:00Z</dcterms:created>
  <dcterms:modified xsi:type="dcterms:W3CDTF">2023-07-06T06:39:00Z</dcterms:modified>
</cp:coreProperties>
</file>