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D1" w:rsidRPr="00447FA6" w:rsidRDefault="00AF3CD1" w:rsidP="00AF3CD1">
      <w:pPr>
        <w:shd w:val="clear" w:color="auto" w:fill="FFFFFF"/>
        <w:spacing w:after="183" w:line="2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Щодо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окремих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питань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переведення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учні</w:t>
      </w:r>
      <w:proofErr w:type="gramStart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proofErr w:type="spellEnd"/>
      <w:proofErr w:type="gramEnd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закладу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наступного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класу</w:t>
      </w:r>
      <w:proofErr w:type="spellEnd"/>
    </w:p>
    <w:p w:rsidR="00AF3CD1" w:rsidRPr="00447FA6" w:rsidRDefault="00AF3CD1" w:rsidP="00AF3CD1">
      <w:pPr>
        <w:shd w:val="clear" w:color="auto" w:fill="FFFFFF"/>
        <w:spacing w:after="183" w:line="220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Лист МОН № 1/9-471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22.07.19 року</w:t>
      </w:r>
    </w:p>
    <w:p w:rsidR="00AF3CD1" w:rsidRPr="00447FA6" w:rsidRDefault="00AF3CD1" w:rsidP="00AF3CD1">
      <w:pPr>
        <w:shd w:val="clear" w:color="auto" w:fill="FFFFFF"/>
        <w:spacing w:after="171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 ОСВІТИ І НАУКИ УКРАЇНИ</w:t>
      </w:r>
    </w:p>
    <w:p w:rsidR="00AF3CD1" w:rsidRPr="00447FA6" w:rsidRDefault="00AF3CD1" w:rsidP="00AF3CD1">
      <w:pPr>
        <w:shd w:val="clear" w:color="auto" w:fill="FFFFFF"/>
        <w:spacing w:after="17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1/9-471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року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органам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директорам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</w:p>
    <w:p w:rsidR="00AF3CD1" w:rsidRPr="00447FA6" w:rsidRDefault="00AF3CD1" w:rsidP="00AF3CD1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окремих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переведення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</w:t>
      </w:r>
      <w:proofErr w:type="gram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наступного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класу</w:t>
      </w:r>
      <w:proofErr w:type="spellEnd"/>
    </w:p>
    <w:p w:rsidR="00AF3CD1" w:rsidRPr="00447FA6" w:rsidRDefault="00AF3CD1" w:rsidP="00AF3CD1">
      <w:pPr>
        <w:shd w:val="clear" w:color="auto" w:fill="FFFFFF"/>
        <w:spacing w:after="171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Шановні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неодноразові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практичного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закладу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року </w:t>
      </w:r>
      <w:hyperlink r:id="rId5" w:history="1"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№ 762</w:t>
        </w:r>
      </w:hyperlink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викладеного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 </w:t>
      </w:r>
      <w:hyperlink r:id="rId6" w:history="1"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№ 621</w:t>
        </w:r>
      </w:hyperlink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Порядок),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інформуємо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17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Ключовими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новелами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врегулювання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з:</w:t>
      </w:r>
    </w:p>
    <w:p w:rsidR="00AF3CD1" w:rsidRPr="00447FA6" w:rsidRDefault="00AF3CD1" w:rsidP="00AF3CD1">
      <w:pPr>
        <w:numPr>
          <w:ilvl w:val="0"/>
          <w:numId w:val="1"/>
        </w:numPr>
        <w:shd w:val="clear" w:color="auto" w:fill="FFFFFF"/>
        <w:spacing w:before="24" w:after="122" w:line="220" w:lineRule="atLeast"/>
        <w:ind w:lef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видачою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3CD1" w:rsidRPr="00447FA6" w:rsidRDefault="00AF3CD1" w:rsidP="00AF3CD1">
      <w:pPr>
        <w:numPr>
          <w:ilvl w:val="0"/>
          <w:numId w:val="1"/>
        </w:numPr>
        <w:shd w:val="clear" w:color="auto" w:fill="FFFFFF"/>
        <w:spacing w:before="24" w:after="122" w:line="220" w:lineRule="atLeast"/>
        <w:ind w:lef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умовами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непереведення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повторного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3CD1" w:rsidRPr="00447FA6" w:rsidRDefault="00AF3CD1" w:rsidP="00AF3CD1">
      <w:pPr>
        <w:numPr>
          <w:ilvl w:val="0"/>
          <w:numId w:val="1"/>
        </w:numPr>
        <w:shd w:val="clear" w:color="auto" w:fill="FFFFFF"/>
        <w:spacing w:before="24" w:after="122" w:line="220" w:lineRule="atLeast"/>
        <w:ind w:lef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конкурсного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відбору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ідоцтво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досягнень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поступово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характеристику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табель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видається</w:t>
      </w:r>
      <w:proofErr w:type="spellEnd"/>
      <w:proofErr w:type="gram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обов'язковому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учням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яких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було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зараховано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першого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2018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році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наступних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роках.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прикладу, у 2018-2019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навчальному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перших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другого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зразком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року </w:t>
      </w:r>
      <w:hyperlink r:id="rId7" w:history="1"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№ 924</w:t>
        </w:r>
      </w:hyperlink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подальшому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ідоцтва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зараховано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2018 року,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продовжуватимуть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отримувати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Залишення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повторного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здобуття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тому самому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1-2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можливим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лише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ініціативи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формі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відповідної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письмової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заяви, для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інших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за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згоди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їхніх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AF3CD1" w:rsidRPr="00447FA6" w:rsidRDefault="00AF3CD1" w:rsidP="00AF3CD1">
      <w:pPr>
        <w:shd w:val="clear" w:color="auto" w:fill="FFFFFF"/>
        <w:spacing w:after="17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початковий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батьки 1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змогли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траєкторії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будь-якому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повторного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тому самому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разу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упродовж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прикладу, один раз в одному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3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одному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5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17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повторного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тому самому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spellEnd"/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для 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переведення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10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поглибленим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вивченням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окремих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предметі</w:t>
      </w:r>
      <w:proofErr w:type="gram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12 </w:t>
      </w:r>
      <w:hyperlink r:id="rId8" w:history="1"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Закону </w:t>
        </w:r>
        <w:proofErr w:type="spellStart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України</w:t>
        </w:r>
        <w:proofErr w:type="spellEnd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«Про </w:t>
        </w:r>
        <w:proofErr w:type="spellStart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освіту</w:t>
        </w:r>
        <w:proofErr w:type="spellEnd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»</w:t>
        </w:r>
      </w:hyperlink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профільна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академічне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спрямування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профільне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здібностей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орієнтацією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статтею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8 </w:t>
      </w:r>
      <w:hyperlink r:id="rId9" w:history="1"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Закону </w:t>
        </w:r>
        <w:proofErr w:type="spellStart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України</w:t>
        </w:r>
        <w:proofErr w:type="spellEnd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«Про </w:t>
        </w:r>
        <w:proofErr w:type="spellStart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загальну</w:t>
        </w:r>
        <w:proofErr w:type="spellEnd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</w:t>
        </w:r>
        <w:proofErr w:type="spellStart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середню</w:t>
        </w:r>
        <w:proofErr w:type="spellEnd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 xml:space="preserve"> </w:t>
        </w:r>
        <w:proofErr w:type="spellStart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освіту</w:t>
        </w:r>
        <w:proofErr w:type="spellEnd"/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»</w:t>
        </w:r>
      </w:hyperlink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враховувати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 кожного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дві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моделі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організації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індивідуальної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освітньої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траєкторії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 (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модель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безконкурсне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переведення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учня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до 10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поглибленого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вивчення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окремих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повноліття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</w:t>
      </w:r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 модель,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переведення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учня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до 10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поглибленим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вивчення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окремих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предметів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конкурсних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засадах</w:t>
      </w: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17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створено 10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- 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кількість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бажаючих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прийняти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участь у такому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конкурсі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має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більшою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ніж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кількість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місць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відповідном</w:t>
      </w:r>
      <w:proofErr w:type="gram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их) 10 </w:t>
      </w:r>
      <w:proofErr w:type="spellStart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класі</w:t>
      </w:r>
      <w:proofErr w:type="spellEnd"/>
      <w:r w:rsidRPr="0044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(ах).</w:t>
      </w:r>
    </w:p>
    <w:p w:rsidR="00AF3CD1" w:rsidRPr="00447FA6" w:rsidRDefault="00AF3CD1" w:rsidP="00AF3CD1">
      <w:pPr>
        <w:shd w:val="clear" w:color="auto" w:fill="FFFFFF"/>
        <w:spacing w:after="17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вдалося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конкурс,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скористатися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моделлю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випускаються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наказу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продовжити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закладах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17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прикладу, в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створено 10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два 10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суспільно-гуманітарного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фізико-математичного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17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завершили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10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суспільно-гуманітарним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профілем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подано 25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фізико-математичним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- 50, а до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профілем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граничній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наповнюваності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при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суспільно-гуманітарним</w:t>
      </w:r>
      <w:proofErr w:type="spellEnd"/>
      <w:r w:rsidRPr="00447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профілем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до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оголошено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відкритий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фізико-математичним</w:t>
      </w:r>
      <w:proofErr w:type="spellEnd"/>
      <w:r w:rsidRPr="00447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</w:t>
      </w:r>
      <w:proofErr w:type="gramEnd"/>
      <w:r w:rsidRPr="00447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ілем</w:t>
      </w:r>
      <w:proofErr w:type="spellEnd"/>
      <w:r w:rsidRPr="00447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переводяться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засадах </w:t>
      </w:r>
      <w:proofErr w:type="spellStart"/>
      <w:r w:rsidRPr="00447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- 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відкриття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фізико-математичним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профілем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оголошення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CD1" w:rsidRPr="00447FA6" w:rsidRDefault="00AF3CD1" w:rsidP="00AF3CD1">
      <w:pPr>
        <w:shd w:val="clear" w:color="auto" w:fill="FFFFFF"/>
        <w:spacing w:after="17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профілем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пройшли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конкурсом та тих,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відразу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виявили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переведеними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забезпечене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відкриття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універсальним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профілем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зарахування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порядку.</w:t>
      </w:r>
    </w:p>
    <w:p w:rsidR="00AF3CD1" w:rsidRPr="00447FA6" w:rsidRDefault="00AF3CD1" w:rsidP="00AF3CD1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інформуємо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конкурсу,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публічності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відкритості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об'єктивності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івності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урегульовані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пунктами 3-16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розділу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ІІ Порядку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зарахування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відрахування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переведення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комунальних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року </w:t>
      </w:r>
      <w:hyperlink r:id="rId10" w:history="1">
        <w:r w:rsidRPr="00447FA6">
          <w:rPr>
            <w:rFonts w:ascii="Times New Roman" w:eastAsia="Times New Roman" w:hAnsi="Times New Roman" w:cs="Times New Roman"/>
            <w:color w:val="8C8282"/>
            <w:sz w:val="28"/>
            <w:szCs w:val="28"/>
            <w:lang w:eastAsia="ru-RU"/>
          </w:rPr>
          <w:t>№ 367</w:t>
        </w:r>
      </w:hyperlink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зареєстрованого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Міністерстві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року за № 564/32016.</w:t>
      </w:r>
    </w:p>
    <w:p w:rsidR="00AF3CD1" w:rsidRPr="00447FA6" w:rsidRDefault="00AF3CD1" w:rsidP="00AF3CD1">
      <w:pPr>
        <w:shd w:val="clear" w:color="auto" w:fill="FFFFFF"/>
        <w:spacing w:after="17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Міністра</w:t>
      </w:r>
      <w:proofErr w:type="spellEnd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Вадим </w:t>
      </w:r>
      <w:proofErr w:type="spellStart"/>
      <w:r w:rsidRPr="00447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Карандій</w:t>
      </w:r>
      <w:proofErr w:type="spellEnd"/>
    </w:p>
    <w:p w:rsidR="00AF3CD1" w:rsidRPr="00447FA6" w:rsidRDefault="00AF3CD1" w:rsidP="00AF3CD1">
      <w:pPr>
        <w:shd w:val="clear" w:color="auto" w:fill="FFFFFF"/>
        <w:spacing w:after="122" w:line="220" w:lineRule="atLeast"/>
        <w:ind w:right="-610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hyperlink r:id="rId11" w:tooltip="ru.osvita.ua" w:history="1">
        <w:proofErr w:type="spellStart"/>
        <w:r w:rsidRPr="00447FA6">
          <w:rPr>
            <w:rFonts w:ascii="Times New Roman" w:eastAsia="Times New Roman" w:hAnsi="Times New Roman" w:cs="Times New Roman"/>
            <w:color w:val="999999"/>
            <w:sz w:val="28"/>
            <w:szCs w:val="28"/>
            <w:lang w:eastAsia="ru-RU"/>
          </w:rPr>
          <w:t>Освіта.ua</w:t>
        </w:r>
        <w:proofErr w:type="spellEnd"/>
      </w:hyperlink>
      <w:r w:rsidRPr="00447FA6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br/>
        <w:t>24.07.2019</w:t>
      </w:r>
    </w:p>
    <w:p w:rsidR="00135388" w:rsidRDefault="00135388"/>
    <w:sectPr w:rsidR="00135388" w:rsidSect="001353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A04"/>
    <w:multiLevelType w:val="multilevel"/>
    <w:tmpl w:val="969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3CD1"/>
    <w:rsid w:val="00135388"/>
    <w:rsid w:val="00AF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6176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64975/" TargetMode="External"/><Relationship Id="rId11" Type="http://schemas.openxmlformats.org/officeDocument/2006/relationships/hyperlink" Target="http://ru.osvita.ua/" TargetMode="External"/><Relationship Id="rId5" Type="http://schemas.openxmlformats.org/officeDocument/2006/relationships/hyperlink" Target="https://osvita.ua/legislation/Ser_osv/47670/" TargetMode="External"/><Relationship Id="rId10" Type="http://schemas.openxmlformats.org/officeDocument/2006/relationships/hyperlink" Target="https://osvita.ua/legislation/Ser_osv/607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law/2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4688</Words>
  <Characters>2673</Characters>
  <Application>Microsoft Office Word</Application>
  <DocSecurity>0</DocSecurity>
  <Lines>22</Lines>
  <Paragraphs>14</Paragraphs>
  <ScaleCrop>false</ScaleCrop>
  <Company>Microsoft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2020-09-28T11:57:00Z</dcterms:created>
  <dcterms:modified xsi:type="dcterms:W3CDTF">2020-09-28T11:58:00Z</dcterms:modified>
</cp:coreProperties>
</file>