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02" w:rsidRPr="00C123CB" w:rsidRDefault="00415A02" w:rsidP="00415A02">
      <w:pPr>
        <w:spacing w:after="0" w:line="240" w:lineRule="auto"/>
        <w:jc w:val="center"/>
        <w:rPr>
          <w:rFonts w:ascii="Times New Roman" w:eastAsia="Calibri" w:hAnsi="Times New Roman"/>
          <w:color w:val="FF0000"/>
          <w:sz w:val="24"/>
          <w:szCs w:val="24"/>
        </w:rPr>
      </w:pPr>
      <w:r w:rsidRPr="00C123CB">
        <w:rPr>
          <w:rFonts w:ascii="Times New Roman" w:hAnsi="Times New Roman"/>
          <w:sz w:val="24"/>
          <w:szCs w:val="24"/>
          <w:lang w:val="uk-UA" w:eastAsia="uk-UA"/>
        </w:rPr>
        <w:t> </w:t>
      </w:r>
      <w:r w:rsidRPr="00C123CB">
        <w:rPr>
          <w:rFonts w:ascii="Times New Roman" w:eastAsia="Calibri" w:hAnsi="Times New Roman"/>
          <w:color w:val="FF0000"/>
          <w:sz w:val="24"/>
          <w:szCs w:val="24"/>
        </w:rPr>
        <w:object w:dxaOrig="78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75pt" o:ole="" o:allowoverlap="f">
            <v:imagedata r:id="rId7" o:title=""/>
          </v:shape>
          <o:OLEObject Type="Embed" ProgID="PBrush" ShapeID="_x0000_i1025" DrawAspect="Content" ObjectID="_1819628823" r:id="rId8"/>
        </w:object>
      </w:r>
    </w:p>
    <w:p w:rsidR="00415A02" w:rsidRPr="00C123CB" w:rsidRDefault="00415A02" w:rsidP="00415A02">
      <w:pPr>
        <w:autoSpaceDN w:val="0"/>
        <w:spacing w:after="0" w:line="240" w:lineRule="auto"/>
        <w:jc w:val="center"/>
        <w:rPr>
          <w:rFonts w:ascii="Times New Roman" w:eastAsia="Calibri" w:hAnsi="Times New Roman"/>
          <w:b/>
          <w:sz w:val="24"/>
          <w:szCs w:val="24"/>
          <w:lang w:val="uk-UA"/>
        </w:rPr>
      </w:pPr>
      <w:r w:rsidRPr="00C123CB">
        <w:rPr>
          <w:rFonts w:ascii="Times New Roman" w:eastAsia="Calibri" w:hAnsi="Times New Roman"/>
          <w:b/>
          <w:sz w:val="24"/>
          <w:szCs w:val="24"/>
          <w:lang w:val="uk-UA"/>
        </w:rPr>
        <w:t>ГАННІВСЬКИЙ ЛІЦЕЙ</w:t>
      </w:r>
    </w:p>
    <w:p w:rsidR="00415A02" w:rsidRPr="00C123CB" w:rsidRDefault="00415A02" w:rsidP="00415A02">
      <w:pPr>
        <w:autoSpaceDN w:val="0"/>
        <w:spacing w:after="0" w:line="240" w:lineRule="auto"/>
        <w:jc w:val="center"/>
        <w:rPr>
          <w:rFonts w:ascii="Times New Roman" w:eastAsia="Calibri" w:hAnsi="Times New Roman"/>
          <w:b/>
          <w:sz w:val="24"/>
          <w:szCs w:val="24"/>
          <w:lang w:val="uk-UA"/>
        </w:rPr>
      </w:pPr>
      <w:r w:rsidRPr="00C123CB">
        <w:rPr>
          <w:rFonts w:ascii="Times New Roman" w:eastAsia="Calibri" w:hAnsi="Times New Roman"/>
          <w:b/>
          <w:sz w:val="24"/>
          <w:szCs w:val="24"/>
          <w:lang w:val="uk-UA"/>
        </w:rPr>
        <w:t>ПЕТРІВСЬКОЇ СЕЛИЩНОЇ РАДИ ОЛЕКСАНДРІЙСЬКОГО РАЙОНУ</w:t>
      </w:r>
    </w:p>
    <w:p w:rsidR="00415A02" w:rsidRPr="00C123CB" w:rsidRDefault="00415A02" w:rsidP="00415A02">
      <w:pPr>
        <w:autoSpaceDN w:val="0"/>
        <w:spacing w:after="0" w:line="240" w:lineRule="auto"/>
        <w:jc w:val="center"/>
        <w:rPr>
          <w:rFonts w:ascii="Times New Roman" w:eastAsia="Calibri" w:hAnsi="Times New Roman"/>
          <w:b/>
          <w:sz w:val="24"/>
          <w:szCs w:val="24"/>
          <w:lang w:val="uk-UA"/>
        </w:rPr>
      </w:pPr>
      <w:r w:rsidRPr="00C123CB">
        <w:rPr>
          <w:rFonts w:ascii="Times New Roman" w:eastAsia="Calibri" w:hAnsi="Times New Roman"/>
          <w:b/>
          <w:sz w:val="24"/>
          <w:szCs w:val="24"/>
          <w:lang w:val="uk-UA"/>
        </w:rPr>
        <w:t>КІРОВОГРАДСЬКОЇ ОБЛАСТІ</w:t>
      </w:r>
    </w:p>
    <w:p w:rsidR="00415A02" w:rsidRPr="00C123CB" w:rsidRDefault="00415A02" w:rsidP="00415A02">
      <w:pPr>
        <w:autoSpaceDN w:val="0"/>
        <w:spacing w:after="0" w:line="240" w:lineRule="auto"/>
        <w:jc w:val="center"/>
        <w:rPr>
          <w:rFonts w:ascii="Times New Roman" w:eastAsia="Calibri" w:hAnsi="Times New Roman"/>
          <w:b/>
          <w:sz w:val="24"/>
          <w:szCs w:val="24"/>
          <w:lang w:val="uk-UA"/>
        </w:rPr>
      </w:pPr>
    </w:p>
    <w:p w:rsidR="00415A02" w:rsidRPr="00C123CB" w:rsidRDefault="00415A02" w:rsidP="00415A02">
      <w:pPr>
        <w:autoSpaceDN w:val="0"/>
        <w:spacing w:after="0" w:line="240" w:lineRule="auto"/>
        <w:jc w:val="center"/>
        <w:rPr>
          <w:rFonts w:ascii="Times New Roman" w:eastAsia="Calibri" w:hAnsi="Times New Roman"/>
          <w:b/>
          <w:sz w:val="24"/>
          <w:szCs w:val="24"/>
          <w:lang w:val="uk-UA"/>
        </w:rPr>
      </w:pPr>
    </w:p>
    <w:p w:rsidR="00415A02" w:rsidRPr="00C123CB" w:rsidRDefault="00415A02" w:rsidP="00415A02">
      <w:pPr>
        <w:autoSpaceDN w:val="0"/>
        <w:spacing w:after="0" w:line="240" w:lineRule="auto"/>
        <w:jc w:val="center"/>
        <w:rPr>
          <w:rFonts w:ascii="Times New Roman" w:eastAsia="Calibri" w:hAnsi="Times New Roman"/>
          <w:b/>
          <w:sz w:val="24"/>
          <w:szCs w:val="24"/>
          <w:lang w:val="uk-UA"/>
        </w:rPr>
      </w:pPr>
      <w:r w:rsidRPr="00C123CB">
        <w:rPr>
          <w:rFonts w:ascii="Times New Roman" w:eastAsia="Calibri" w:hAnsi="Times New Roman"/>
          <w:b/>
          <w:sz w:val="24"/>
          <w:szCs w:val="24"/>
          <w:lang w:val="uk-UA"/>
        </w:rPr>
        <w:t>НАКАЗ</w:t>
      </w:r>
    </w:p>
    <w:p w:rsidR="00415A02" w:rsidRPr="00C123CB" w:rsidRDefault="00415A02" w:rsidP="00415A02">
      <w:pPr>
        <w:spacing w:after="0" w:line="240" w:lineRule="auto"/>
        <w:jc w:val="center"/>
        <w:rPr>
          <w:rFonts w:ascii="Times New Roman" w:eastAsia="Calibri" w:hAnsi="Times New Roman"/>
          <w:b/>
          <w:sz w:val="24"/>
          <w:szCs w:val="24"/>
          <w:lang w:val="uk-UA"/>
        </w:rPr>
      </w:pPr>
    </w:p>
    <w:p w:rsidR="00415A02" w:rsidRPr="00C123CB" w:rsidRDefault="00415A02" w:rsidP="00415A02">
      <w:pPr>
        <w:spacing w:after="0" w:line="240" w:lineRule="auto"/>
        <w:jc w:val="both"/>
        <w:rPr>
          <w:rFonts w:ascii="Times New Roman" w:hAnsi="Times New Roman"/>
          <w:sz w:val="24"/>
          <w:szCs w:val="24"/>
          <w:lang w:val="uk-UA" w:eastAsia="uk-UA"/>
        </w:rPr>
      </w:pPr>
    </w:p>
    <w:p w:rsidR="00415A02" w:rsidRPr="00C123CB" w:rsidRDefault="00415A02" w:rsidP="00415A02">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від 03 квітня</w:t>
      </w:r>
      <w:r w:rsidRPr="00C123CB">
        <w:rPr>
          <w:rFonts w:ascii="Times New Roman" w:hAnsi="Times New Roman"/>
          <w:sz w:val="24"/>
          <w:szCs w:val="24"/>
          <w:lang w:val="uk-UA" w:eastAsia="uk-UA"/>
        </w:rPr>
        <w:t xml:space="preserve"> 202</w:t>
      </w:r>
      <w:r>
        <w:rPr>
          <w:rFonts w:ascii="Times New Roman" w:hAnsi="Times New Roman"/>
          <w:sz w:val="24"/>
          <w:szCs w:val="24"/>
          <w:lang w:val="uk-UA" w:eastAsia="uk-UA"/>
        </w:rPr>
        <w:t>5</w:t>
      </w:r>
      <w:r w:rsidRPr="00C123CB">
        <w:rPr>
          <w:rFonts w:ascii="Times New Roman" w:hAnsi="Times New Roman"/>
          <w:sz w:val="24"/>
          <w:szCs w:val="24"/>
          <w:lang w:val="uk-UA" w:eastAsia="uk-UA"/>
        </w:rPr>
        <w:t xml:space="preserve"> року                                                                                                         № </w:t>
      </w:r>
      <w:r w:rsidR="00934C48">
        <w:rPr>
          <w:rFonts w:ascii="Times New Roman" w:hAnsi="Times New Roman"/>
          <w:sz w:val="24"/>
          <w:szCs w:val="24"/>
          <w:lang w:val="uk-UA" w:eastAsia="uk-UA"/>
        </w:rPr>
        <w:t>39</w:t>
      </w:r>
      <w:bookmarkStart w:id="0" w:name="_GoBack"/>
      <w:bookmarkEnd w:id="0"/>
    </w:p>
    <w:p w:rsidR="00415A02" w:rsidRPr="00C123CB" w:rsidRDefault="00415A02" w:rsidP="00415A02">
      <w:pPr>
        <w:spacing w:after="0" w:line="240" w:lineRule="auto"/>
        <w:rPr>
          <w:rFonts w:ascii="Times New Roman" w:hAnsi="Times New Roman"/>
          <w:sz w:val="24"/>
          <w:szCs w:val="24"/>
          <w:lang w:val="uk-UA" w:eastAsia="uk-UA"/>
        </w:rPr>
      </w:pPr>
    </w:p>
    <w:p w:rsidR="00415A02" w:rsidRPr="00C123CB" w:rsidRDefault="00415A02" w:rsidP="00415A02">
      <w:pPr>
        <w:spacing w:after="0" w:line="240" w:lineRule="auto"/>
        <w:jc w:val="center"/>
        <w:rPr>
          <w:rFonts w:ascii="Times New Roman" w:hAnsi="Times New Roman"/>
          <w:sz w:val="24"/>
          <w:szCs w:val="24"/>
          <w:lang w:val="uk-UA" w:eastAsia="uk-UA"/>
        </w:rPr>
      </w:pPr>
      <w:r w:rsidRPr="00C123CB">
        <w:rPr>
          <w:rFonts w:ascii="Times New Roman" w:hAnsi="Times New Roman"/>
          <w:sz w:val="24"/>
          <w:szCs w:val="24"/>
          <w:lang w:val="uk-UA" w:eastAsia="uk-UA"/>
        </w:rPr>
        <w:t>с. Ганнівка</w:t>
      </w:r>
    </w:p>
    <w:p w:rsidR="00415A02" w:rsidRPr="00C123CB" w:rsidRDefault="00415A02" w:rsidP="00415A02">
      <w:pPr>
        <w:spacing w:after="0" w:line="240" w:lineRule="auto"/>
        <w:ind w:left="-284" w:right="141" w:firstLine="284"/>
        <w:jc w:val="center"/>
        <w:rPr>
          <w:rFonts w:ascii="Times New Roman" w:eastAsia="Calibri" w:hAnsi="Times New Roman"/>
          <w:sz w:val="24"/>
          <w:szCs w:val="24"/>
          <w:lang w:val="uk-UA"/>
        </w:rPr>
      </w:pPr>
    </w:p>
    <w:p w:rsidR="002F16CB" w:rsidRPr="00415A02" w:rsidRDefault="002F16CB" w:rsidP="002F16CB">
      <w:pPr>
        <w:spacing w:after="0"/>
        <w:jc w:val="center"/>
        <w:rPr>
          <w:rFonts w:ascii="Times New Roman" w:hAnsi="Times New Roman"/>
          <w:sz w:val="24"/>
          <w:szCs w:val="24"/>
          <w:lang w:val="uk-UA"/>
        </w:rPr>
      </w:pPr>
    </w:p>
    <w:p w:rsidR="002F16CB" w:rsidRPr="00415A02" w:rsidRDefault="002F16CB" w:rsidP="002F16CB">
      <w:pPr>
        <w:spacing w:after="0"/>
        <w:jc w:val="center"/>
        <w:rPr>
          <w:rFonts w:ascii="Times New Roman" w:hAnsi="Times New Roman"/>
          <w:szCs w:val="24"/>
          <w:lang w:val="uk-UA"/>
        </w:rPr>
      </w:pPr>
    </w:p>
    <w:p w:rsidR="002F16CB" w:rsidRPr="00A43139" w:rsidRDefault="002F16CB" w:rsidP="002F16CB">
      <w:pPr>
        <w:spacing w:after="0" w:line="240" w:lineRule="auto"/>
        <w:rPr>
          <w:rFonts w:ascii="Times New Roman" w:hAnsi="Times New Roman"/>
          <w:b/>
          <w:sz w:val="24"/>
          <w:szCs w:val="24"/>
          <w:lang w:val="uk-UA"/>
        </w:rPr>
      </w:pPr>
      <w:r w:rsidRPr="00A43139">
        <w:rPr>
          <w:rFonts w:ascii="Times New Roman" w:hAnsi="Times New Roman"/>
          <w:b/>
          <w:sz w:val="24"/>
          <w:szCs w:val="24"/>
          <w:lang w:val="uk-UA"/>
        </w:rPr>
        <w:t xml:space="preserve">Про проведення Місячника </w:t>
      </w:r>
    </w:p>
    <w:p w:rsidR="002F16CB" w:rsidRPr="00A43139" w:rsidRDefault="002F16CB" w:rsidP="002F16CB">
      <w:pPr>
        <w:spacing w:after="0" w:line="240" w:lineRule="auto"/>
        <w:rPr>
          <w:rFonts w:ascii="Times New Roman" w:hAnsi="Times New Roman"/>
          <w:b/>
          <w:sz w:val="24"/>
          <w:szCs w:val="24"/>
          <w:lang w:val="uk-UA"/>
        </w:rPr>
      </w:pPr>
      <w:r w:rsidRPr="00A43139">
        <w:rPr>
          <w:rFonts w:ascii="Times New Roman" w:hAnsi="Times New Roman"/>
          <w:b/>
          <w:sz w:val="24"/>
          <w:szCs w:val="24"/>
          <w:lang w:val="uk-UA"/>
        </w:rPr>
        <w:t xml:space="preserve">захисних споруд цивільного </w:t>
      </w:r>
    </w:p>
    <w:p w:rsidR="00415A02" w:rsidRDefault="002F16CB" w:rsidP="00415A02">
      <w:pPr>
        <w:spacing w:after="0" w:line="240" w:lineRule="auto"/>
        <w:rPr>
          <w:rFonts w:ascii="Times New Roman" w:hAnsi="Times New Roman"/>
          <w:b/>
          <w:sz w:val="24"/>
          <w:szCs w:val="24"/>
          <w:lang w:val="uk-UA"/>
        </w:rPr>
      </w:pPr>
      <w:r w:rsidRPr="00A43139">
        <w:rPr>
          <w:rFonts w:ascii="Times New Roman" w:hAnsi="Times New Roman"/>
          <w:b/>
          <w:sz w:val="24"/>
          <w:szCs w:val="24"/>
          <w:lang w:val="uk-UA"/>
        </w:rPr>
        <w:t xml:space="preserve">захисту </w:t>
      </w:r>
      <w:r w:rsidR="00415A02" w:rsidRPr="00415A02">
        <w:rPr>
          <w:rFonts w:ascii="Times New Roman" w:hAnsi="Times New Roman"/>
          <w:b/>
          <w:sz w:val="24"/>
          <w:szCs w:val="24"/>
          <w:lang w:val="uk-UA"/>
        </w:rPr>
        <w:t xml:space="preserve">в </w:t>
      </w:r>
      <w:r w:rsidR="00415A02">
        <w:rPr>
          <w:rFonts w:ascii="Times New Roman" w:hAnsi="Times New Roman"/>
          <w:b/>
          <w:sz w:val="24"/>
          <w:szCs w:val="24"/>
          <w:lang w:val="uk-UA"/>
        </w:rPr>
        <w:t xml:space="preserve">Ганнівському ліцеї, </w:t>
      </w:r>
    </w:p>
    <w:p w:rsidR="00415A02" w:rsidRDefault="00415A02" w:rsidP="00415A02">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Володимирівській філії Ганнівського ліцею, </w:t>
      </w:r>
    </w:p>
    <w:p w:rsidR="002F16CB" w:rsidRPr="00A10A12" w:rsidRDefault="00415A02" w:rsidP="00415A02">
      <w:pPr>
        <w:spacing w:after="0" w:line="240" w:lineRule="auto"/>
        <w:rPr>
          <w:rFonts w:ascii="Times New Roman" w:hAnsi="Times New Roman"/>
          <w:szCs w:val="24"/>
          <w:lang w:val="uk-UA"/>
        </w:rPr>
      </w:pPr>
      <w:r>
        <w:rPr>
          <w:rFonts w:ascii="Times New Roman" w:hAnsi="Times New Roman"/>
          <w:b/>
          <w:sz w:val="24"/>
          <w:szCs w:val="24"/>
          <w:lang w:val="uk-UA"/>
        </w:rPr>
        <w:t>Іскрівської філії Ганнівського ліцею</w:t>
      </w:r>
    </w:p>
    <w:p w:rsidR="002F16CB" w:rsidRPr="00A10A12" w:rsidRDefault="002F16CB" w:rsidP="002F16CB">
      <w:pPr>
        <w:spacing w:after="0"/>
        <w:rPr>
          <w:rFonts w:ascii="Times New Roman" w:hAnsi="Times New Roman"/>
          <w:szCs w:val="24"/>
          <w:lang w:val="uk-UA"/>
        </w:rPr>
      </w:pPr>
    </w:p>
    <w:p w:rsidR="004A269B" w:rsidRPr="004A269B" w:rsidRDefault="002F16CB" w:rsidP="004A269B">
      <w:pPr>
        <w:spacing w:after="0" w:line="240" w:lineRule="auto"/>
        <w:jc w:val="both"/>
        <w:rPr>
          <w:rFonts w:ascii="Times New Roman" w:hAnsi="Times New Roman"/>
          <w:sz w:val="24"/>
          <w:szCs w:val="24"/>
          <w:lang w:val="uk-UA"/>
        </w:rPr>
      </w:pPr>
      <w:r w:rsidRPr="00A43139">
        <w:rPr>
          <w:rFonts w:ascii="Times New Roman" w:hAnsi="Times New Roman"/>
          <w:sz w:val="24"/>
          <w:szCs w:val="24"/>
          <w:lang w:val="uk-UA"/>
        </w:rPr>
        <w:tab/>
      </w:r>
      <w:r w:rsidRPr="00F5736E">
        <w:rPr>
          <w:rFonts w:ascii="Times New Roman" w:hAnsi="Times New Roman"/>
          <w:sz w:val="24"/>
          <w:szCs w:val="24"/>
          <w:lang w:val="uk-UA"/>
        </w:rPr>
        <w:t>Відповідно до</w:t>
      </w:r>
      <w:r>
        <w:rPr>
          <w:rFonts w:ascii="Times New Roman" w:hAnsi="Times New Roman"/>
          <w:sz w:val="24"/>
          <w:szCs w:val="24"/>
          <w:lang w:val="uk-UA"/>
        </w:rPr>
        <w:t xml:space="preserve"> розпорядження начальника Кіровоградської обласної військової адміністрації від 20 березня 2025 року № 536-р «Про проведення Місячника приведення в належний стан об’єктів фонду захисних споруд цивільного захисту», </w:t>
      </w:r>
      <w:r w:rsidRPr="00F5736E">
        <w:rPr>
          <w:rFonts w:ascii="Times New Roman" w:hAnsi="Times New Roman"/>
          <w:sz w:val="24"/>
          <w:szCs w:val="24"/>
          <w:lang w:val="uk-UA"/>
        </w:rPr>
        <w:t xml:space="preserve"> наказу директора департаменту освіти і науки Кіровоградської обласної військової адміністрації від </w:t>
      </w:r>
      <w:r>
        <w:rPr>
          <w:rFonts w:ascii="Times New Roman" w:hAnsi="Times New Roman"/>
          <w:sz w:val="24"/>
          <w:szCs w:val="24"/>
          <w:lang w:val="uk-UA"/>
        </w:rPr>
        <w:t>31</w:t>
      </w:r>
      <w:r w:rsidRPr="00F5736E">
        <w:rPr>
          <w:rFonts w:ascii="Times New Roman" w:hAnsi="Times New Roman"/>
          <w:sz w:val="24"/>
          <w:szCs w:val="24"/>
          <w:lang w:val="uk-UA"/>
        </w:rPr>
        <w:t xml:space="preserve"> березня 202</w:t>
      </w:r>
      <w:r>
        <w:rPr>
          <w:rFonts w:ascii="Times New Roman" w:hAnsi="Times New Roman"/>
          <w:sz w:val="24"/>
          <w:szCs w:val="24"/>
          <w:lang w:val="uk-UA"/>
        </w:rPr>
        <w:t>5</w:t>
      </w:r>
      <w:r w:rsidRPr="00F5736E">
        <w:rPr>
          <w:rFonts w:ascii="Times New Roman" w:hAnsi="Times New Roman"/>
          <w:sz w:val="24"/>
          <w:szCs w:val="24"/>
          <w:lang w:val="uk-UA"/>
        </w:rPr>
        <w:t xml:space="preserve"> року № 9</w:t>
      </w:r>
      <w:r>
        <w:rPr>
          <w:rFonts w:ascii="Times New Roman" w:hAnsi="Times New Roman"/>
          <w:sz w:val="24"/>
          <w:szCs w:val="24"/>
          <w:lang w:val="uk-UA"/>
        </w:rPr>
        <w:t>9</w:t>
      </w:r>
      <w:r w:rsidRPr="00F5736E">
        <w:rPr>
          <w:rFonts w:ascii="Times New Roman" w:hAnsi="Times New Roman"/>
          <w:sz w:val="24"/>
          <w:szCs w:val="24"/>
          <w:lang w:val="uk-UA"/>
        </w:rPr>
        <w:t>-од «Про проведення Місячника захисних споруд цивільного захисту у закладах освіти</w:t>
      </w:r>
      <w:r w:rsidRPr="0040633C">
        <w:rPr>
          <w:rFonts w:ascii="Times New Roman" w:hAnsi="Times New Roman"/>
          <w:sz w:val="24"/>
          <w:szCs w:val="24"/>
          <w:lang w:val="uk-UA"/>
        </w:rPr>
        <w:t>», розпорядження Петрівського селищного голови від 26 березня 2025 року                № 21-р  «Про проведення Місячника приведення в належний стан об’єктів фонду захисних споруд цивільного захисту»</w:t>
      </w:r>
      <w:r w:rsidR="004A269B">
        <w:rPr>
          <w:rFonts w:ascii="Times New Roman" w:hAnsi="Times New Roman"/>
          <w:sz w:val="24"/>
          <w:szCs w:val="24"/>
          <w:lang w:val="uk-UA"/>
        </w:rPr>
        <w:t xml:space="preserve"> та наказу начальника відділу освіти Петрівської селищної ради від 02 квітня 2025 року № 35 «Про проведення Місячника </w:t>
      </w:r>
      <w:r w:rsidR="004A269B" w:rsidRPr="004A269B">
        <w:rPr>
          <w:rFonts w:ascii="Times New Roman" w:hAnsi="Times New Roman"/>
          <w:sz w:val="24"/>
          <w:szCs w:val="24"/>
          <w:lang w:val="uk-UA"/>
        </w:rPr>
        <w:t xml:space="preserve">захисних споруд цивільного </w:t>
      </w:r>
    </w:p>
    <w:p w:rsidR="002F16CB" w:rsidRPr="00F5736E" w:rsidRDefault="004A269B" w:rsidP="004A269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захисту у закладах освіти </w:t>
      </w:r>
      <w:r w:rsidRPr="004A269B">
        <w:rPr>
          <w:rFonts w:ascii="Times New Roman" w:hAnsi="Times New Roman"/>
          <w:sz w:val="24"/>
          <w:szCs w:val="24"/>
          <w:lang w:val="uk-UA"/>
        </w:rPr>
        <w:t>Петрівської селищної ради</w:t>
      </w:r>
      <w:r>
        <w:rPr>
          <w:rFonts w:ascii="Times New Roman" w:hAnsi="Times New Roman"/>
          <w:sz w:val="24"/>
          <w:szCs w:val="24"/>
          <w:lang w:val="uk-UA"/>
        </w:rPr>
        <w:t>»</w:t>
      </w:r>
    </w:p>
    <w:p w:rsidR="002F16CB" w:rsidRPr="00A10A12" w:rsidRDefault="002F16CB" w:rsidP="002F16CB">
      <w:pPr>
        <w:spacing w:after="0" w:line="240" w:lineRule="auto"/>
        <w:jc w:val="both"/>
        <w:rPr>
          <w:rFonts w:ascii="Times New Roman" w:hAnsi="Times New Roman"/>
          <w:szCs w:val="24"/>
          <w:lang w:val="uk-UA"/>
        </w:rPr>
      </w:pPr>
    </w:p>
    <w:p w:rsidR="002F16CB" w:rsidRDefault="002F16CB" w:rsidP="002F16CB">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НАКАЗУЮ</w:t>
      </w:r>
      <w:r w:rsidRPr="00A43139">
        <w:rPr>
          <w:rFonts w:ascii="Times New Roman" w:hAnsi="Times New Roman"/>
          <w:b/>
          <w:sz w:val="24"/>
          <w:szCs w:val="24"/>
          <w:lang w:val="uk-UA"/>
        </w:rPr>
        <w:t xml:space="preserve">: </w:t>
      </w:r>
    </w:p>
    <w:p w:rsidR="002F16CB" w:rsidRPr="00A10A12" w:rsidRDefault="002F16CB" w:rsidP="002F16CB">
      <w:pPr>
        <w:spacing w:after="0" w:line="240" w:lineRule="auto"/>
        <w:jc w:val="both"/>
        <w:rPr>
          <w:rFonts w:ascii="Times New Roman" w:hAnsi="Times New Roman"/>
          <w:b/>
          <w:szCs w:val="24"/>
          <w:lang w:val="uk-UA"/>
        </w:rPr>
      </w:pPr>
    </w:p>
    <w:p w:rsidR="002F16CB" w:rsidRDefault="002F16CB" w:rsidP="002F16CB">
      <w:pPr>
        <w:spacing w:after="0" w:line="240" w:lineRule="auto"/>
        <w:ind w:firstLine="567"/>
        <w:jc w:val="both"/>
        <w:rPr>
          <w:rFonts w:ascii="Times New Roman" w:hAnsi="Times New Roman"/>
          <w:sz w:val="24"/>
          <w:szCs w:val="24"/>
          <w:lang w:val="uk-UA"/>
        </w:rPr>
      </w:pPr>
      <w:r w:rsidRPr="00242B39">
        <w:rPr>
          <w:rFonts w:ascii="Times New Roman" w:hAnsi="Times New Roman"/>
          <w:sz w:val="24"/>
          <w:szCs w:val="24"/>
          <w:lang w:val="uk-UA"/>
        </w:rPr>
        <w:t>1</w:t>
      </w:r>
      <w:r>
        <w:rPr>
          <w:rFonts w:ascii="Times New Roman" w:hAnsi="Times New Roman"/>
          <w:sz w:val="24"/>
          <w:szCs w:val="24"/>
          <w:lang w:val="uk-UA"/>
        </w:rPr>
        <w:t>. Провести</w:t>
      </w:r>
      <w:r w:rsidR="004A269B">
        <w:rPr>
          <w:rFonts w:ascii="Times New Roman" w:hAnsi="Times New Roman"/>
          <w:sz w:val="24"/>
          <w:szCs w:val="24"/>
          <w:lang w:val="uk-UA"/>
        </w:rPr>
        <w:t xml:space="preserve"> </w:t>
      </w:r>
      <w:r w:rsidR="004A269B" w:rsidRPr="00A43139">
        <w:rPr>
          <w:rFonts w:ascii="Times New Roman" w:hAnsi="Times New Roman"/>
          <w:sz w:val="24"/>
          <w:szCs w:val="24"/>
          <w:lang w:val="uk-UA"/>
        </w:rPr>
        <w:t xml:space="preserve">Місячник </w:t>
      </w:r>
      <w:r w:rsidR="004A269B">
        <w:rPr>
          <w:rFonts w:ascii="Times New Roman" w:hAnsi="Times New Roman"/>
          <w:sz w:val="24"/>
          <w:szCs w:val="24"/>
          <w:lang w:val="uk-UA"/>
        </w:rPr>
        <w:t xml:space="preserve">приведення в належний стан об’єктів фонду </w:t>
      </w:r>
      <w:r w:rsidR="004A269B" w:rsidRPr="00A43139">
        <w:rPr>
          <w:rFonts w:ascii="Times New Roman" w:hAnsi="Times New Roman"/>
          <w:sz w:val="24"/>
          <w:szCs w:val="24"/>
          <w:lang w:val="uk-UA"/>
        </w:rPr>
        <w:t>захисних спо</w:t>
      </w:r>
      <w:r w:rsidR="004A269B">
        <w:rPr>
          <w:rFonts w:ascii="Times New Roman" w:hAnsi="Times New Roman"/>
          <w:sz w:val="24"/>
          <w:szCs w:val="24"/>
          <w:lang w:val="uk-UA"/>
        </w:rPr>
        <w:t>руд цивільного захисту (</w:t>
      </w:r>
      <w:r w:rsidR="004A269B" w:rsidRPr="00A43139">
        <w:rPr>
          <w:rFonts w:ascii="Times New Roman" w:hAnsi="Times New Roman"/>
          <w:sz w:val="24"/>
          <w:szCs w:val="24"/>
          <w:lang w:val="uk-UA"/>
        </w:rPr>
        <w:t xml:space="preserve">протирадіаційні укриття, найпростіші укриття) </w:t>
      </w:r>
      <w:r w:rsidR="004A269B">
        <w:rPr>
          <w:rFonts w:ascii="Times New Roman" w:hAnsi="Times New Roman"/>
          <w:sz w:val="24"/>
          <w:szCs w:val="24"/>
          <w:lang w:val="uk-UA"/>
        </w:rPr>
        <w:t>упродовж квітня 2025</w:t>
      </w:r>
      <w:r w:rsidR="004A269B" w:rsidRPr="00A43139">
        <w:rPr>
          <w:rFonts w:ascii="Times New Roman" w:hAnsi="Times New Roman"/>
          <w:sz w:val="24"/>
          <w:szCs w:val="24"/>
          <w:lang w:val="uk-UA"/>
        </w:rPr>
        <w:t xml:space="preserve"> року</w:t>
      </w:r>
      <w:r>
        <w:rPr>
          <w:rFonts w:ascii="Times New Roman" w:hAnsi="Times New Roman"/>
          <w:sz w:val="24"/>
          <w:szCs w:val="24"/>
          <w:lang w:val="uk-UA"/>
        </w:rPr>
        <w:t xml:space="preserve"> </w:t>
      </w:r>
      <w:r w:rsidR="004A269B">
        <w:rPr>
          <w:rFonts w:ascii="Times New Roman" w:hAnsi="Times New Roman"/>
          <w:sz w:val="24"/>
          <w:szCs w:val="24"/>
          <w:lang w:val="uk-UA"/>
        </w:rPr>
        <w:t>у Ганнівському ліцею, Володимирівській філії Ганнівського ліцею та Іскрівської філії Ганнівського ліцею.</w:t>
      </w:r>
    </w:p>
    <w:p w:rsidR="002F16CB" w:rsidRPr="00A10A12" w:rsidRDefault="002F16CB" w:rsidP="002F16CB">
      <w:pPr>
        <w:spacing w:after="0" w:line="240" w:lineRule="auto"/>
        <w:ind w:firstLine="567"/>
        <w:jc w:val="both"/>
        <w:rPr>
          <w:rFonts w:ascii="Times New Roman" w:hAnsi="Times New Roman"/>
          <w:szCs w:val="24"/>
          <w:lang w:val="uk-UA"/>
        </w:rPr>
      </w:pPr>
    </w:p>
    <w:p w:rsidR="002F16CB" w:rsidRDefault="002F16CB" w:rsidP="002F16CB">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 </w:t>
      </w:r>
      <w:r w:rsidRPr="00242B39">
        <w:rPr>
          <w:rFonts w:ascii="Times New Roman" w:hAnsi="Times New Roman"/>
          <w:sz w:val="24"/>
          <w:szCs w:val="24"/>
          <w:lang w:val="uk-UA"/>
        </w:rPr>
        <w:t>Затвердити План заходів з підготовки та проведення в закладах освіти Петрів</w:t>
      </w:r>
      <w:r>
        <w:rPr>
          <w:rFonts w:ascii="Times New Roman" w:hAnsi="Times New Roman"/>
          <w:sz w:val="24"/>
          <w:szCs w:val="24"/>
          <w:lang w:val="uk-UA"/>
        </w:rPr>
        <w:t>ської селищної ради Місячника</w:t>
      </w:r>
      <w:r w:rsidR="004A269B">
        <w:rPr>
          <w:rFonts w:ascii="Times New Roman" w:hAnsi="Times New Roman"/>
          <w:sz w:val="24"/>
          <w:szCs w:val="24"/>
          <w:lang w:val="uk-UA"/>
        </w:rPr>
        <w:t xml:space="preserve"> (Додаток</w:t>
      </w:r>
      <w:r w:rsidRPr="00242B39">
        <w:rPr>
          <w:rFonts w:ascii="Times New Roman" w:hAnsi="Times New Roman"/>
          <w:sz w:val="24"/>
          <w:szCs w:val="24"/>
          <w:lang w:val="uk-UA"/>
        </w:rPr>
        <w:t>).</w:t>
      </w:r>
    </w:p>
    <w:p w:rsidR="002F16CB" w:rsidRPr="00A10A12" w:rsidRDefault="002F16CB" w:rsidP="002F16CB">
      <w:pPr>
        <w:spacing w:after="0" w:line="240" w:lineRule="auto"/>
        <w:ind w:firstLine="567"/>
        <w:jc w:val="both"/>
        <w:rPr>
          <w:rFonts w:ascii="Times New Roman" w:hAnsi="Times New Roman"/>
          <w:szCs w:val="24"/>
          <w:lang w:val="uk-UA"/>
        </w:rPr>
      </w:pPr>
    </w:p>
    <w:p w:rsidR="002F16CB" w:rsidRPr="00242B39" w:rsidRDefault="002F16CB" w:rsidP="002F16CB">
      <w:pPr>
        <w:spacing w:after="0" w:line="240" w:lineRule="auto"/>
        <w:ind w:firstLine="567"/>
        <w:jc w:val="both"/>
        <w:rPr>
          <w:rFonts w:ascii="Times New Roman" w:hAnsi="Times New Roman"/>
          <w:b/>
          <w:sz w:val="24"/>
          <w:szCs w:val="24"/>
          <w:lang w:val="uk-UA"/>
        </w:rPr>
      </w:pPr>
      <w:r>
        <w:rPr>
          <w:rFonts w:ascii="Times New Roman" w:hAnsi="Times New Roman"/>
          <w:sz w:val="24"/>
          <w:szCs w:val="24"/>
          <w:lang w:val="uk-UA"/>
        </w:rPr>
        <w:t xml:space="preserve">3. </w:t>
      </w:r>
      <w:r w:rsidR="004A269B">
        <w:rPr>
          <w:rFonts w:ascii="Times New Roman" w:hAnsi="Times New Roman"/>
          <w:sz w:val="24"/>
          <w:szCs w:val="24"/>
          <w:lang w:val="uk-UA"/>
        </w:rPr>
        <w:t xml:space="preserve">Заступнику директора СОЛОМЦІ Т.В., завідувачу Володимирівської філії Ганнівського ліцею МІЩЕНКО М.І., </w:t>
      </w:r>
      <w:proofErr w:type="spellStart"/>
      <w:r w:rsidR="004A269B">
        <w:rPr>
          <w:rFonts w:ascii="Times New Roman" w:hAnsi="Times New Roman"/>
          <w:sz w:val="24"/>
          <w:szCs w:val="24"/>
          <w:lang w:val="uk-UA"/>
        </w:rPr>
        <w:t>т.в.о</w:t>
      </w:r>
      <w:proofErr w:type="spellEnd"/>
      <w:r w:rsidR="004A269B">
        <w:rPr>
          <w:rFonts w:ascii="Times New Roman" w:hAnsi="Times New Roman"/>
          <w:sz w:val="24"/>
          <w:szCs w:val="24"/>
          <w:lang w:val="uk-UA"/>
        </w:rPr>
        <w:t xml:space="preserve">. </w:t>
      </w:r>
      <w:proofErr w:type="spellStart"/>
      <w:r w:rsidR="004A269B">
        <w:rPr>
          <w:rFonts w:ascii="Times New Roman" w:hAnsi="Times New Roman"/>
          <w:sz w:val="24"/>
          <w:szCs w:val="24"/>
          <w:lang w:val="uk-UA"/>
        </w:rPr>
        <w:t>завідуча</w:t>
      </w:r>
      <w:proofErr w:type="spellEnd"/>
      <w:r w:rsidR="004A269B">
        <w:rPr>
          <w:rFonts w:ascii="Times New Roman" w:hAnsi="Times New Roman"/>
          <w:sz w:val="24"/>
          <w:szCs w:val="24"/>
          <w:lang w:val="uk-UA"/>
        </w:rPr>
        <w:t xml:space="preserve"> Іскрівської філії Ганнівського ліцею БАРАНЬКО Т.В.</w:t>
      </w:r>
      <w:r w:rsidRPr="00A43139">
        <w:rPr>
          <w:rFonts w:ascii="Times New Roman" w:hAnsi="Times New Roman"/>
          <w:sz w:val="24"/>
          <w:szCs w:val="24"/>
          <w:lang w:val="uk-UA"/>
        </w:rPr>
        <w:t>:</w:t>
      </w:r>
    </w:p>
    <w:p w:rsidR="002F16CB" w:rsidRPr="000C4F6D" w:rsidRDefault="002F16CB" w:rsidP="002F16CB">
      <w:pPr>
        <w:spacing w:after="0" w:line="240" w:lineRule="auto"/>
        <w:ind w:firstLine="567"/>
        <w:jc w:val="both"/>
        <w:rPr>
          <w:rFonts w:ascii="Times New Roman" w:hAnsi="Times New Roman"/>
          <w:sz w:val="24"/>
          <w:szCs w:val="24"/>
          <w:lang w:val="uk-UA"/>
        </w:rPr>
      </w:pPr>
      <w:r w:rsidRPr="000C4F6D">
        <w:rPr>
          <w:rFonts w:ascii="Times New Roman" w:hAnsi="Times New Roman"/>
          <w:sz w:val="24"/>
          <w:szCs w:val="24"/>
          <w:lang w:val="uk-UA"/>
        </w:rPr>
        <w:t>1)</w:t>
      </w:r>
      <w:r>
        <w:rPr>
          <w:rFonts w:ascii="Times New Roman" w:hAnsi="Times New Roman"/>
          <w:sz w:val="24"/>
          <w:szCs w:val="24"/>
          <w:lang w:val="uk-UA"/>
        </w:rPr>
        <w:t xml:space="preserve"> </w:t>
      </w:r>
      <w:r w:rsidRPr="000C4F6D">
        <w:rPr>
          <w:rFonts w:ascii="Times New Roman" w:hAnsi="Times New Roman"/>
          <w:sz w:val="24"/>
          <w:szCs w:val="24"/>
          <w:lang w:val="uk-UA"/>
        </w:rPr>
        <w:t>протягом квітня 202</w:t>
      </w:r>
      <w:r>
        <w:rPr>
          <w:rFonts w:ascii="Times New Roman" w:hAnsi="Times New Roman"/>
          <w:sz w:val="24"/>
          <w:szCs w:val="24"/>
          <w:lang w:val="uk-UA"/>
        </w:rPr>
        <w:t>5</w:t>
      </w:r>
      <w:r w:rsidRPr="000C4F6D">
        <w:rPr>
          <w:rFonts w:ascii="Times New Roman" w:hAnsi="Times New Roman"/>
          <w:sz w:val="24"/>
          <w:szCs w:val="24"/>
          <w:lang w:val="uk-UA"/>
        </w:rPr>
        <w:t xml:space="preserve"> року забезпечити проведення Місячника </w:t>
      </w:r>
      <w:r>
        <w:rPr>
          <w:rFonts w:ascii="Times New Roman" w:hAnsi="Times New Roman"/>
          <w:sz w:val="24"/>
          <w:szCs w:val="24"/>
          <w:lang w:val="uk-UA"/>
        </w:rPr>
        <w:t xml:space="preserve">приведення в належний стан об’єктів фонду </w:t>
      </w:r>
      <w:r w:rsidRPr="00A43139">
        <w:rPr>
          <w:rFonts w:ascii="Times New Roman" w:hAnsi="Times New Roman"/>
          <w:sz w:val="24"/>
          <w:szCs w:val="24"/>
          <w:lang w:val="uk-UA"/>
        </w:rPr>
        <w:t>захисних спо</w:t>
      </w:r>
      <w:r>
        <w:rPr>
          <w:rFonts w:ascii="Times New Roman" w:hAnsi="Times New Roman"/>
          <w:sz w:val="24"/>
          <w:szCs w:val="24"/>
          <w:lang w:val="uk-UA"/>
        </w:rPr>
        <w:t>руд цивільного захисту (</w:t>
      </w:r>
      <w:r w:rsidRPr="00A43139">
        <w:rPr>
          <w:rFonts w:ascii="Times New Roman" w:hAnsi="Times New Roman"/>
          <w:sz w:val="24"/>
          <w:szCs w:val="24"/>
          <w:lang w:val="uk-UA"/>
        </w:rPr>
        <w:t>протирадіаційні укриття, найпростіші укриття) в закладах о</w:t>
      </w:r>
      <w:r>
        <w:rPr>
          <w:rFonts w:ascii="Times New Roman" w:hAnsi="Times New Roman"/>
          <w:sz w:val="24"/>
          <w:szCs w:val="24"/>
          <w:lang w:val="uk-UA"/>
        </w:rPr>
        <w:t>світи Петрівської селищної ради</w:t>
      </w:r>
      <w:r w:rsidRPr="000C4F6D">
        <w:rPr>
          <w:rFonts w:ascii="Times New Roman" w:hAnsi="Times New Roman"/>
          <w:sz w:val="24"/>
          <w:szCs w:val="24"/>
          <w:lang w:val="uk-UA"/>
        </w:rPr>
        <w:t>;</w:t>
      </w:r>
    </w:p>
    <w:p w:rsidR="002F16CB" w:rsidRDefault="009C7D54" w:rsidP="002F16CB">
      <w:pPr>
        <w:pStyle w:val="ab"/>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2F16CB">
        <w:rPr>
          <w:rFonts w:ascii="Times New Roman" w:hAnsi="Times New Roman" w:cs="Times New Roman"/>
          <w:sz w:val="24"/>
          <w:szCs w:val="24"/>
          <w:lang w:val="uk-UA"/>
        </w:rPr>
        <w:t xml:space="preserve">) інформацію (текст-опис проведеної роботи у форматі </w:t>
      </w:r>
      <w:r w:rsidR="002F16CB">
        <w:rPr>
          <w:rFonts w:ascii="Times New Roman" w:hAnsi="Times New Roman" w:cs="Times New Roman"/>
          <w:sz w:val="24"/>
          <w:szCs w:val="24"/>
          <w:lang w:val="en-US"/>
        </w:rPr>
        <w:t>Word</w:t>
      </w:r>
      <w:r w:rsidR="002F16CB">
        <w:rPr>
          <w:rFonts w:ascii="Times New Roman" w:hAnsi="Times New Roman" w:cs="Times New Roman"/>
          <w:sz w:val="24"/>
          <w:szCs w:val="24"/>
          <w:lang w:val="uk-UA"/>
        </w:rPr>
        <w:t xml:space="preserve"> та фотоматеріали у форматі </w:t>
      </w:r>
      <w:r w:rsidR="002F16CB">
        <w:rPr>
          <w:rFonts w:ascii="Times New Roman" w:hAnsi="Times New Roman" w:cs="Times New Roman"/>
          <w:sz w:val="24"/>
          <w:szCs w:val="24"/>
          <w:lang w:val="en-US"/>
        </w:rPr>
        <w:t>jpg</w:t>
      </w:r>
      <w:r w:rsidR="002F16CB">
        <w:rPr>
          <w:rFonts w:ascii="Times New Roman" w:hAnsi="Times New Roman" w:cs="Times New Roman"/>
          <w:sz w:val="24"/>
          <w:szCs w:val="24"/>
          <w:lang w:val="uk-UA"/>
        </w:rPr>
        <w:t>.)</w:t>
      </w:r>
      <w:r w:rsidR="002F16CB" w:rsidRPr="000C4F6D">
        <w:rPr>
          <w:rFonts w:ascii="Times New Roman" w:hAnsi="Times New Roman" w:cs="Times New Roman"/>
          <w:sz w:val="24"/>
          <w:szCs w:val="24"/>
          <w:lang w:val="uk-UA"/>
        </w:rPr>
        <w:t xml:space="preserve"> </w:t>
      </w:r>
      <w:r w:rsidR="002F16CB">
        <w:rPr>
          <w:rFonts w:ascii="Times New Roman" w:hAnsi="Times New Roman" w:cs="Times New Roman"/>
          <w:sz w:val="24"/>
          <w:szCs w:val="24"/>
          <w:lang w:val="uk-UA"/>
        </w:rPr>
        <w:t xml:space="preserve">про проведення Місячника надати до 15 квітня 2025 року та 30 квітня 2025 року на електронну адресу відділу освіти Петрівської селищної ради та додатково висвітлювати відповідну інформацію в соціальній мережі </w:t>
      </w:r>
      <w:r w:rsidR="002F16CB">
        <w:rPr>
          <w:rFonts w:ascii="Times New Roman" w:hAnsi="Times New Roman" w:cs="Times New Roman"/>
          <w:sz w:val="24"/>
          <w:szCs w:val="24"/>
          <w:lang w:val="en-US"/>
        </w:rPr>
        <w:t>Facebook</w:t>
      </w:r>
      <w:r w:rsidR="002F16CB">
        <w:rPr>
          <w:rFonts w:ascii="Times New Roman" w:hAnsi="Times New Roman" w:cs="Times New Roman"/>
          <w:sz w:val="24"/>
          <w:szCs w:val="24"/>
          <w:lang w:val="uk-UA"/>
        </w:rPr>
        <w:t>, телеграм каналі «Освіта Петрівської громади»;</w:t>
      </w:r>
    </w:p>
    <w:p w:rsidR="002F16CB" w:rsidRPr="00242B39" w:rsidRDefault="009C7D54" w:rsidP="002F16CB">
      <w:pPr>
        <w:pStyle w:val="ab"/>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002F16CB" w:rsidRPr="00242B39">
        <w:rPr>
          <w:rFonts w:ascii="Times New Roman" w:hAnsi="Times New Roman" w:cs="Times New Roman"/>
          <w:sz w:val="24"/>
          <w:szCs w:val="24"/>
          <w:lang w:val="uk-UA"/>
        </w:rPr>
        <w:t xml:space="preserve">) інформувати відділ освіти Петрівської селищної ради про виконання заходів </w:t>
      </w:r>
      <w:r w:rsidR="002F16CB">
        <w:rPr>
          <w:rFonts w:ascii="Times New Roman" w:hAnsi="Times New Roman" w:cs="Times New Roman"/>
          <w:sz w:val="24"/>
          <w:szCs w:val="24"/>
          <w:lang w:val="uk-UA"/>
        </w:rPr>
        <w:t xml:space="preserve">                              </w:t>
      </w:r>
      <w:r w:rsidR="002F16CB" w:rsidRPr="00242B39">
        <w:rPr>
          <w:rFonts w:ascii="Times New Roman" w:hAnsi="Times New Roman" w:cs="Times New Roman"/>
          <w:sz w:val="24"/>
          <w:szCs w:val="24"/>
          <w:lang w:val="uk-UA"/>
        </w:rPr>
        <w:t>до</w:t>
      </w:r>
      <w:r w:rsidR="002F16CB">
        <w:rPr>
          <w:rFonts w:ascii="Times New Roman" w:hAnsi="Times New Roman" w:cs="Times New Roman"/>
          <w:sz w:val="24"/>
          <w:szCs w:val="24"/>
          <w:lang w:val="uk-UA"/>
        </w:rPr>
        <w:t xml:space="preserve"> 30 квітня</w:t>
      </w:r>
      <w:r w:rsidR="002F16CB" w:rsidRPr="00242B39">
        <w:rPr>
          <w:rFonts w:ascii="Times New Roman" w:hAnsi="Times New Roman" w:cs="Times New Roman"/>
          <w:sz w:val="24"/>
          <w:szCs w:val="24"/>
          <w:lang w:val="uk-UA"/>
        </w:rPr>
        <w:t xml:space="preserve"> 202</w:t>
      </w:r>
      <w:r w:rsidR="002F16CB">
        <w:rPr>
          <w:rFonts w:ascii="Times New Roman" w:hAnsi="Times New Roman" w:cs="Times New Roman"/>
          <w:sz w:val="24"/>
          <w:szCs w:val="24"/>
          <w:lang w:val="uk-UA"/>
        </w:rPr>
        <w:t>5</w:t>
      </w:r>
      <w:r w:rsidR="002F16CB" w:rsidRPr="00242B39">
        <w:rPr>
          <w:rFonts w:ascii="Times New Roman" w:hAnsi="Times New Roman" w:cs="Times New Roman"/>
          <w:sz w:val="24"/>
          <w:szCs w:val="24"/>
          <w:lang w:val="uk-UA"/>
        </w:rPr>
        <w:t xml:space="preserve"> року.  </w:t>
      </w:r>
    </w:p>
    <w:p w:rsidR="002F16CB" w:rsidRPr="00A10A12" w:rsidRDefault="002F16CB" w:rsidP="002F16CB">
      <w:pPr>
        <w:pStyle w:val="ab"/>
        <w:spacing w:after="0" w:line="240" w:lineRule="auto"/>
        <w:ind w:left="0" w:firstLine="567"/>
        <w:jc w:val="both"/>
        <w:rPr>
          <w:rFonts w:ascii="Times New Roman" w:hAnsi="Times New Roman" w:cs="Times New Roman"/>
          <w:color w:val="FF0000"/>
          <w:szCs w:val="24"/>
          <w:lang w:val="uk-UA"/>
        </w:rPr>
      </w:pPr>
    </w:p>
    <w:p w:rsidR="002F16CB" w:rsidRDefault="002F16CB" w:rsidP="002F16CB">
      <w:pPr>
        <w:pStyle w:val="ab"/>
        <w:spacing w:after="0" w:line="240" w:lineRule="auto"/>
        <w:ind w:left="0" w:firstLine="567"/>
        <w:jc w:val="both"/>
        <w:rPr>
          <w:rFonts w:ascii="Times New Roman" w:hAnsi="Times New Roman" w:cs="Times New Roman"/>
          <w:sz w:val="24"/>
          <w:szCs w:val="24"/>
          <w:lang w:val="uk-UA"/>
        </w:rPr>
      </w:pPr>
      <w:r w:rsidRPr="00A43139">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Pr="00A43139">
        <w:rPr>
          <w:rFonts w:ascii="Times New Roman" w:hAnsi="Times New Roman" w:cs="Times New Roman"/>
          <w:sz w:val="24"/>
          <w:szCs w:val="24"/>
          <w:lang w:val="uk-UA"/>
        </w:rPr>
        <w:t xml:space="preserve">Контроль за виконанням </w:t>
      </w:r>
      <w:r>
        <w:rPr>
          <w:rFonts w:ascii="Times New Roman" w:hAnsi="Times New Roman" w:cs="Times New Roman"/>
          <w:sz w:val="24"/>
          <w:szCs w:val="24"/>
          <w:lang w:val="uk-UA"/>
        </w:rPr>
        <w:t>цього</w:t>
      </w:r>
      <w:r w:rsidRPr="00A43139">
        <w:rPr>
          <w:rFonts w:ascii="Times New Roman" w:hAnsi="Times New Roman" w:cs="Times New Roman"/>
          <w:sz w:val="24"/>
          <w:szCs w:val="24"/>
          <w:lang w:val="uk-UA"/>
        </w:rPr>
        <w:t xml:space="preserve"> наказу залишаю за собою.</w:t>
      </w:r>
    </w:p>
    <w:p w:rsidR="002F16CB" w:rsidRDefault="002F16CB" w:rsidP="002F16CB">
      <w:pPr>
        <w:pStyle w:val="ab"/>
        <w:spacing w:after="0"/>
        <w:ind w:left="0" w:firstLine="567"/>
        <w:jc w:val="both"/>
        <w:rPr>
          <w:rFonts w:ascii="Times New Roman" w:hAnsi="Times New Roman" w:cs="Times New Roman"/>
          <w:sz w:val="16"/>
          <w:szCs w:val="24"/>
          <w:lang w:val="uk-UA"/>
        </w:rPr>
      </w:pPr>
    </w:p>
    <w:p w:rsidR="002F16CB" w:rsidRDefault="002F16CB" w:rsidP="002F16CB">
      <w:pPr>
        <w:pStyle w:val="ab"/>
        <w:spacing w:after="0"/>
        <w:ind w:left="0" w:firstLine="567"/>
        <w:jc w:val="both"/>
        <w:rPr>
          <w:rFonts w:ascii="Times New Roman" w:hAnsi="Times New Roman" w:cs="Times New Roman"/>
          <w:sz w:val="16"/>
          <w:szCs w:val="24"/>
          <w:lang w:val="uk-UA"/>
        </w:rPr>
      </w:pPr>
    </w:p>
    <w:p w:rsidR="00415A02" w:rsidRDefault="00415A02" w:rsidP="00415A02">
      <w:pPr>
        <w:spacing w:after="0" w:line="240" w:lineRule="auto"/>
        <w:rPr>
          <w:rFonts w:ascii="Times New Roman" w:hAnsi="Times New Roman"/>
          <w:sz w:val="24"/>
          <w:szCs w:val="24"/>
          <w:lang w:val="uk-UA" w:eastAsia="uk-UA"/>
        </w:rPr>
      </w:pPr>
      <w:r w:rsidRPr="00ED2D38">
        <w:rPr>
          <w:rFonts w:ascii="Times New Roman" w:hAnsi="Times New Roman"/>
          <w:sz w:val="24"/>
          <w:szCs w:val="24"/>
          <w:lang w:val="uk-UA" w:eastAsia="uk-UA"/>
        </w:rPr>
        <w:t>Директор                                                                                                   Ольга КАНІВЕЦЬ</w:t>
      </w:r>
    </w:p>
    <w:p w:rsidR="00415A02" w:rsidRDefault="00415A02" w:rsidP="00415A02">
      <w:pPr>
        <w:spacing w:after="0" w:line="240" w:lineRule="auto"/>
        <w:rPr>
          <w:rFonts w:ascii="Times New Roman" w:hAnsi="Times New Roman"/>
          <w:sz w:val="24"/>
          <w:szCs w:val="24"/>
          <w:lang w:val="uk-UA" w:eastAsia="uk-UA"/>
        </w:rPr>
      </w:pPr>
    </w:p>
    <w:p w:rsidR="00415A02" w:rsidRDefault="00415A02" w:rsidP="00415A02">
      <w:pPr>
        <w:spacing w:after="0" w:line="240" w:lineRule="auto"/>
        <w:rPr>
          <w:rFonts w:ascii="Times New Roman" w:hAnsi="Times New Roman"/>
          <w:sz w:val="24"/>
          <w:szCs w:val="24"/>
          <w:lang w:val="uk-UA" w:eastAsia="uk-UA"/>
        </w:rPr>
      </w:pPr>
      <w:r w:rsidRPr="00ED2D38">
        <w:rPr>
          <w:rFonts w:ascii="Times New Roman" w:hAnsi="Times New Roman"/>
          <w:sz w:val="24"/>
          <w:szCs w:val="24"/>
          <w:lang w:val="uk-UA" w:eastAsia="uk-UA"/>
        </w:rPr>
        <w:t xml:space="preserve">З наказом ознайомлені :                    </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t xml:space="preserve">         </w:t>
      </w:r>
      <w:r w:rsidRPr="00ED2D38">
        <w:rPr>
          <w:rFonts w:ascii="Times New Roman" w:hAnsi="Times New Roman"/>
          <w:sz w:val="24"/>
          <w:szCs w:val="24"/>
          <w:lang w:val="uk-UA" w:eastAsia="uk-UA"/>
        </w:rPr>
        <w:t>Марина МІЩЕНКО</w:t>
      </w:r>
    </w:p>
    <w:p w:rsidR="00415A02" w:rsidRPr="00ED2D38" w:rsidRDefault="00415A02" w:rsidP="00415A02">
      <w:pPr>
        <w:spacing w:after="0" w:line="240" w:lineRule="auto"/>
        <w:ind w:firstLine="6946"/>
        <w:rPr>
          <w:rFonts w:ascii="Times New Roman" w:hAnsi="Times New Roman"/>
          <w:sz w:val="24"/>
          <w:szCs w:val="24"/>
          <w:lang w:val="uk-UA" w:eastAsia="uk-UA"/>
        </w:rPr>
      </w:pPr>
      <w:r w:rsidRPr="00ED2D38">
        <w:rPr>
          <w:rFonts w:ascii="Times New Roman" w:hAnsi="Times New Roman"/>
          <w:sz w:val="24"/>
          <w:szCs w:val="24"/>
          <w:lang w:val="uk-UA" w:eastAsia="uk-UA"/>
        </w:rPr>
        <w:t>Тетяна БАРАНЬКО</w:t>
      </w:r>
    </w:p>
    <w:p w:rsidR="00415A02" w:rsidRPr="00ED2D38" w:rsidRDefault="00415A02" w:rsidP="00415A02">
      <w:pPr>
        <w:spacing w:after="0" w:line="240" w:lineRule="auto"/>
        <w:ind w:firstLine="6946"/>
        <w:rPr>
          <w:rFonts w:ascii="Times New Roman" w:hAnsi="Times New Roman"/>
          <w:sz w:val="24"/>
          <w:szCs w:val="24"/>
          <w:lang w:val="uk-UA" w:eastAsia="uk-UA"/>
        </w:rPr>
      </w:pPr>
      <w:r w:rsidRPr="00ED2D38">
        <w:rPr>
          <w:rFonts w:ascii="Times New Roman" w:hAnsi="Times New Roman"/>
          <w:sz w:val="24"/>
          <w:szCs w:val="24"/>
          <w:lang w:val="uk-UA" w:eastAsia="uk-UA"/>
        </w:rPr>
        <w:t>Тетяна СОЛОМКА</w:t>
      </w:r>
    </w:p>
    <w:p w:rsidR="00415A02" w:rsidRPr="00ED2D38" w:rsidRDefault="00415A02" w:rsidP="00415A02">
      <w:pPr>
        <w:spacing w:after="0" w:line="240" w:lineRule="auto"/>
        <w:rPr>
          <w:rFonts w:ascii="Times New Roman" w:hAnsi="Times New Roman"/>
          <w:sz w:val="24"/>
          <w:szCs w:val="24"/>
          <w:lang w:val="uk-UA" w:eastAsia="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4A269B" w:rsidRDefault="004A269B" w:rsidP="002F16CB">
      <w:pPr>
        <w:suppressAutoHyphens/>
        <w:spacing w:after="0" w:line="240" w:lineRule="auto"/>
        <w:ind w:left="5726"/>
        <w:rPr>
          <w:rFonts w:ascii="Times New Roman" w:hAnsi="Times New Roman"/>
          <w:sz w:val="24"/>
          <w:szCs w:val="24"/>
          <w:lang w:val="uk-UA"/>
        </w:rPr>
      </w:pPr>
    </w:p>
    <w:p w:rsidR="00D67C2C" w:rsidRDefault="00D67C2C" w:rsidP="005557C7">
      <w:pPr>
        <w:rPr>
          <w:rFonts w:ascii="Times New Roman" w:hAnsi="Times New Roman"/>
          <w:sz w:val="20"/>
        </w:rPr>
        <w:sectPr w:rsidR="00D67C2C" w:rsidSect="00415A02">
          <w:headerReference w:type="default" r:id="rId9"/>
          <w:pgSz w:w="11906" w:h="16838"/>
          <w:pgMar w:top="568" w:right="567" w:bottom="510" w:left="1701" w:header="397" w:footer="709" w:gutter="0"/>
          <w:cols w:space="708"/>
          <w:titlePg/>
          <w:docGrid w:linePitch="360"/>
        </w:sectPr>
      </w:pPr>
    </w:p>
    <w:p w:rsidR="002F16CB" w:rsidRDefault="00D67C2C" w:rsidP="002F16CB">
      <w:pPr>
        <w:spacing w:after="0" w:line="240" w:lineRule="auto"/>
        <w:ind w:firstLine="5387"/>
        <w:rPr>
          <w:rFonts w:ascii="Times New Roman" w:hAnsi="Times New Roman"/>
          <w:b/>
          <w:sz w:val="24"/>
          <w:szCs w:val="24"/>
          <w:lang w:val="uk-UA"/>
        </w:rPr>
      </w:pPr>
      <w:r>
        <w:rPr>
          <w:rFonts w:ascii="Times New Roman" w:hAnsi="Times New Roman"/>
          <w:sz w:val="28"/>
          <w:lang w:val="uk-UA"/>
        </w:rPr>
        <w:lastRenderedPageBreak/>
        <w:tab/>
      </w:r>
      <w:r>
        <w:rPr>
          <w:rFonts w:ascii="Times New Roman" w:hAnsi="Times New Roman"/>
          <w:sz w:val="28"/>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r w:rsidR="002F16CB">
        <w:rPr>
          <w:rFonts w:ascii="Times New Roman" w:hAnsi="Times New Roman"/>
          <w:b/>
          <w:sz w:val="24"/>
          <w:szCs w:val="24"/>
          <w:lang w:val="uk-UA"/>
        </w:rPr>
        <w:tab/>
      </w:r>
    </w:p>
    <w:p w:rsidR="002F16CB" w:rsidRDefault="002F16CB" w:rsidP="002F16CB">
      <w:pPr>
        <w:spacing w:after="0" w:line="240" w:lineRule="auto"/>
        <w:ind w:firstLine="5387"/>
        <w:rPr>
          <w:rFonts w:ascii="Times New Roman" w:hAnsi="Times New Roman"/>
          <w:b/>
          <w:sz w:val="24"/>
          <w:szCs w:val="24"/>
          <w:lang w:val="uk-UA"/>
        </w:rPr>
      </w:pPr>
    </w:p>
    <w:p w:rsidR="002F16CB" w:rsidRPr="00453662" w:rsidRDefault="002F16CB" w:rsidP="002F16CB">
      <w:pPr>
        <w:spacing w:after="0" w:line="240" w:lineRule="auto"/>
        <w:ind w:firstLine="5387"/>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453662">
        <w:rPr>
          <w:rFonts w:ascii="Times New Roman" w:hAnsi="Times New Roman"/>
          <w:b/>
          <w:sz w:val="24"/>
          <w:szCs w:val="24"/>
          <w:lang w:val="uk-UA"/>
        </w:rPr>
        <w:t>ЗАТВЕРДЖЕНО</w:t>
      </w:r>
    </w:p>
    <w:p w:rsidR="002F16CB" w:rsidRPr="00453662" w:rsidRDefault="002F16CB" w:rsidP="002F16CB">
      <w:pPr>
        <w:spacing w:after="0" w:line="240" w:lineRule="auto"/>
        <w:ind w:firstLine="5387"/>
        <w:rPr>
          <w:rFonts w:ascii="Times New Roman" w:hAnsi="Times New Roman"/>
          <w:sz w:val="24"/>
          <w:szCs w:val="24"/>
          <w:lang w:val="uk-UA"/>
        </w:rPr>
      </w:pPr>
    </w:p>
    <w:p w:rsidR="00415A02" w:rsidRDefault="002F16CB" w:rsidP="002F16CB">
      <w:pPr>
        <w:spacing w:after="0" w:line="240" w:lineRule="auto"/>
        <w:ind w:firstLine="5387"/>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453662">
        <w:rPr>
          <w:rFonts w:ascii="Times New Roman" w:hAnsi="Times New Roman"/>
          <w:sz w:val="24"/>
          <w:szCs w:val="24"/>
          <w:lang w:val="uk-UA"/>
        </w:rPr>
        <w:tab/>
        <w:t xml:space="preserve">Наказ </w:t>
      </w:r>
      <w:r w:rsidR="00415A02">
        <w:rPr>
          <w:rFonts w:ascii="Times New Roman" w:hAnsi="Times New Roman"/>
          <w:sz w:val="24"/>
          <w:szCs w:val="24"/>
          <w:lang w:val="uk-UA"/>
        </w:rPr>
        <w:t>директора</w:t>
      </w:r>
    </w:p>
    <w:p w:rsidR="002F16CB" w:rsidRPr="00453662" w:rsidRDefault="00415A02" w:rsidP="00415A02">
      <w:pPr>
        <w:spacing w:after="0" w:line="240" w:lineRule="auto"/>
        <w:ind w:firstLine="11340"/>
        <w:rPr>
          <w:rFonts w:ascii="Times New Roman" w:hAnsi="Times New Roman"/>
          <w:sz w:val="24"/>
          <w:szCs w:val="24"/>
          <w:lang w:val="uk-UA"/>
        </w:rPr>
      </w:pPr>
      <w:r>
        <w:rPr>
          <w:rFonts w:ascii="Times New Roman" w:hAnsi="Times New Roman"/>
          <w:sz w:val="24"/>
          <w:szCs w:val="24"/>
          <w:lang w:val="uk-UA"/>
        </w:rPr>
        <w:t>Ганнівського ліцею</w:t>
      </w:r>
      <w:r w:rsidR="002F16CB" w:rsidRPr="00453662">
        <w:rPr>
          <w:rFonts w:ascii="Times New Roman" w:hAnsi="Times New Roman"/>
          <w:sz w:val="24"/>
          <w:szCs w:val="24"/>
          <w:lang w:val="uk-UA"/>
        </w:rPr>
        <w:t xml:space="preserve"> </w:t>
      </w:r>
    </w:p>
    <w:p w:rsidR="002F16CB" w:rsidRPr="00453662" w:rsidRDefault="002F16CB" w:rsidP="002F16CB">
      <w:pPr>
        <w:spacing w:after="0" w:line="240" w:lineRule="auto"/>
        <w:ind w:firstLine="5387"/>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415A02">
        <w:rPr>
          <w:rFonts w:ascii="Times New Roman" w:hAnsi="Times New Roman"/>
          <w:sz w:val="24"/>
          <w:szCs w:val="24"/>
          <w:lang w:val="uk-UA"/>
        </w:rPr>
        <w:t xml:space="preserve">                        від </w:t>
      </w:r>
      <w:r>
        <w:rPr>
          <w:rFonts w:ascii="Times New Roman" w:hAnsi="Times New Roman"/>
          <w:sz w:val="24"/>
          <w:szCs w:val="24"/>
          <w:lang w:val="uk-UA"/>
        </w:rPr>
        <w:t>0</w:t>
      </w:r>
      <w:r w:rsidR="00415A02">
        <w:rPr>
          <w:rFonts w:ascii="Times New Roman" w:hAnsi="Times New Roman"/>
          <w:sz w:val="24"/>
          <w:szCs w:val="24"/>
          <w:lang w:val="uk-UA"/>
        </w:rPr>
        <w:t>3</w:t>
      </w:r>
      <w:r>
        <w:rPr>
          <w:rFonts w:ascii="Times New Roman" w:hAnsi="Times New Roman"/>
          <w:sz w:val="24"/>
          <w:szCs w:val="24"/>
          <w:lang w:val="uk-UA"/>
        </w:rPr>
        <w:t xml:space="preserve"> квітня</w:t>
      </w:r>
      <w:r w:rsidRPr="00453662">
        <w:rPr>
          <w:rFonts w:ascii="Times New Roman" w:hAnsi="Times New Roman"/>
          <w:sz w:val="24"/>
          <w:szCs w:val="24"/>
          <w:lang w:val="uk-UA"/>
        </w:rPr>
        <w:t xml:space="preserve"> 2025 року № </w:t>
      </w:r>
      <w:r w:rsidR="00415A02">
        <w:rPr>
          <w:rFonts w:ascii="Times New Roman" w:hAnsi="Times New Roman"/>
          <w:sz w:val="24"/>
          <w:szCs w:val="24"/>
          <w:lang w:val="uk-UA"/>
        </w:rPr>
        <w:t>40</w:t>
      </w:r>
    </w:p>
    <w:p w:rsidR="002F16CB" w:rsidRDefault="002F16CB" w:rsidP="002F16CB">
      <w:pPr>
        <w:spacing w:after="0" w:line="240" w:lineRule="auto"/>
        <w:jc w:val="center"/>
        <w:rPr>
          <w:rFonts w:ascii="Times New Roman" w:hAnsi="Times New Roman"/>
          <w:b/>
          <w:sz w:val="24"/>
          <w:szCs w:val="24"/>
        </w:rPr>
      </w:pPr>
    </w:p>
    <w:p w:rsidR="002F16CB" w:rsidRPr="00BB4BE8" w:rsidRDefault="002F16CB" w:rsidP="002F16CB">
      <w:pPr>
        <w:spacing w:after="0" w:line="240" w:lineRule="auto"/>
        <w:jc w:val="center"/>
        <w:rPr>
          <w:rFonts w:ascii="Times New Roman" w:hAnsi="Times New Roman"/>
          <w:b/>
          <w:sz w:val="24"/>
          <w:szCs w:val="24"/>
        </w:rPr>
      </w:pPr>
    </w:p>
    <w:p w:rsidR="002F16CB" w:rsidRPr="00BB4BE8" w:rsidRDefault="002F16CB" w:rsidP="002F16CB">
      <w:pPr>
        <w:spacing w:after="0" w:line="240" w:lineRule="auto"/>
        <w:jc w:val="center"/>
        <w:rPr>
          <w:rFonts w:ascii="Times New Roman" w:hAnsi="Times New Roman"/>
          <w:b/>
          <w:sz w:val="24"/>
          <w:szCs w:val="24"/>
        </w:rPr>
      </w:pPr>
      <w:r w:rsidRPr="00BB4BE8">
        <w:rPr>
          <w:rFonts w:ascii="Times New Roman" w:hAnsi="Times New Roman"/>
          <w:b/>
          <w:sz w:val="24"/>
          <w:szCs w:val="24"/>
        </w:rPr>
        <w:t>ПЛАН</w:t>
      </w:r>
    </w:p>
    <w:p w:rsidR="00415A02" w:rsidRDefault="002F16CB" w:rsidP="002F16CB">
      <w:pPr>
        <w:spacing w:after="0" w:line="240" w:lineRule="auto"/>
        <w:jc w:val="center"/>
        <w:rPr>
          <w:rFonts w:ascii="Times New Roman" w:hAnsi="Times New Roman"/>
          <w:b/>
          <w:sz w:val="24"/>
          <w:szCs w:val="24"/>
          <w:lang w:val="uk-UA"/>
        </w:rPr>
      </w:pPr>
      <w:proofErr w:type="spellStart"/>
      <w:r w:rsidRPr="00BB4BE8">
        <w:rPr>
          <w:rFonts w:ascii="Times New Roman" w:hAnsi="Times New Roman"/>
          <w:b/>
          <w:sz w:val="24"/>
          <w:szCs w:val="24"/>
        </w:rPr>
        <w:t>заходів</w:t>
      </w:r>
      <w:proofErr w:type="spellEnd"/>
      <w:r w:rsidRPr="00BB4BE8">
        <w:rPr>
          <w:rFonts w:ascii="Times New Roman" w:hAnsi="Times New Roman"/>
          <w:b/>
          <w:sz w:val="24"/>
          <w:szCs w:val="24"/>
        </w:rPr>
        <w:t xml:space="preserve"> з </w:t>
      </w:r>
      <w:proofErr w:type="spellStart"/>
      <w:proofErr w:type="gramStart"/>
      <w:r w:rsidRPr="00BB4BE8">
        <w:rPr>
          <w:rFonts w:ascii="Times New Roman" w:hAnsi="Times New Roman"/>
          <w:b/>
          <w:sz w:val="24"/>
          <w:szCs w:val="24"/>
        </w:rPr>
        <w:t>п</w:t>
      </w:r>
      <w:proofErr w:type="gramEnd"/>
      <w:r w:rsidRPr="00BB4BE8">
        <w:rPr>
          <w:rFonts w:ascii="Times New Roman" w:hAnsi="Times New Roman"/>
          <w:b/>
          <w:sz w:val="24"/>
          <w:szCs w:val="24"/>
        </w:rPr>
        <w:t>ідготовки</w:t>
      </w:r>
      <w:proofErr w:type="spellEnd"/>
      <w:r w:rsidRPr="00BB4BE8">
        <w:rPr>
          <w:rFonts w:ascii="Times New Roman" w:hAnsi="Times New Roman"/>
          <w:b/>
          <w:sz w:val="24"/>
          <w:szCs w:val="24"/>
        </w:rPr>
        <w:t xml:space="preserve"> та </w:t>
      </w:r>
      <w:proofErr w:type="spellStart"/>
      <w:r w:rsidRPr="00BB4BE8">
        <w:rPr>
          <w:rFonts w:ascii="Times New Roman" w:hAnsi="Times New Roman"/>
          <w:b/>
          <w:sz w:val="24"/>
          <w:szCs w:val="24"/>
        </w:rPr>
        <w:t>проведення</w:t>
      </w:r>
      <w:proofErr w:type="spellEnd"/>
      <w:r w:rsidRPr="00BB4BE8">
        <w:rPr>
          <w:rFonts w:ascii="Times New Roman" w:hAnsi="Times New Roman"/>
          <w:b/>
          <w:sz w:val="24"/>
          <w:szCs w:val="24"/>
        </w:rPr>
        <w:t xml:space="preserve"> в </w:t>
      </w:r>
      <w:r w:rsidR="00415A02">
        <w:rPr>
          <w:rFonts w:ascii="Times New Roman" w:hAnsi="Times New Roman"/>
          <w:b/>
          <w:sz w:val="24"/>
          <w:szCs w:val="24"/>
          <w:lang w:val="uk-UA"/>
        </w:rPr>
        <w:t xml:space="preserve">Ганнівському ліцеї, Володимирівській філії Ганнівського ліцею, </w:t>
      </w:r>
    </w:p>
    <w:p w:rsidR="002F16CB" w:rsidRPr="00415A02" w:rsidRDefault="00415A02" w:rsidP="002F16C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Іскрівської філії Ганнівського ліцею</w:t>
      </w:r>
    </w:p>
    <w:p w:rsidR="002F16CB" w:rsidRPr="00BB4BE8" w:rsidRDefault="002F16CB" w:rsidP="002F16CB">
      <w:pPr>
        <w:spacing w:after="0" w:line="240" w:lineRule="auto"/>
        <w:jc w:val="center"/>
        <w:rPr>
          <w:rFonts w:ascii="Times New Roman" w:hAnsi="Times New Roman"/>
          <w:b/>
          <w:sz w:val="24"/>
          <w:szCs w:val="24"/>
        </w:rPr>
      </w:pPr>
      <w:proofErr w:type="spellStart"/>
      <w:r w:rsidRPr="00BB4BE8">
        <w:rPr>
          <w:rFonts w:ascii="Times New Roman" w:hAnsi="Times New Roman"/>
          <w:b/>
          <w:sz w:val="24"/>
          <w:szCs w:val="24"/>
        </w:rPr>
        <w:t>Місячника</w:t>
      </w:r>
      <w:proofErr w:type="spellEnd"/>
      <w:r w:rsidRPr="00BB4BE8">
        <w:rPr>
          <w:rFonts w:ascii="Times New Roman" w:hAnsi="Times New Roman"/>
          <w:b/>
          <w:sz w:val="24"/>
          <w:szCs w:val="24"/>
        </w:rPr>
        <w:t xml:space="preserve"> </w:t>
      </w:r>
      <w:proofErr w:type="spellStart"/>
      <w:r w:rsidRPr="00BB4BE8">
        <w:rPr>
          <w:rFonts w:ascii="Times New Roman" w:hAnsi="Times New Roman"/>
          <w:b/>
          <w:sz w:val="24"/>
          <w:szCs w:val="24"/>
        </w:rPr>
        <w:t>захисних</w:t>
      </w:r>
      <w:proofErr w:type="spellEnd"/>
      <w:r w:rsidRPr="00BB4BE8">
        <w:rPr>
          <w:rFonts w:ascii="Times New Roman" w:hAnsi="Times New Roman"/>
          <w:b/>
          <w:sz w:val="24"/>
          <w:szCs w:val="24"/>
        </w:rPr>
        <w:t xml:space="preserve"> </w:t>
      </w:r>
      <w:proofErr w:type="spellStart"/>
      <w:r w:rsidRPr="00BB4BE8">
        <w:rPr>
          <w:rFonts w:ascii="Times New Roman" w:hAnsi="Times New Roman"/>
          <w:b/>
          <w:sz w:val="24"/>
          <w:szCs w:val="24"/>
        </w:rPr>
        <w:t>споруд</w:t>
      </w:r>
      <w:proofErr w:type="spellEnd"/>
      <w:r w:rsidRPr="00BB4BE8">
        <w:rPr>
          <w:rFonts w:ascii="Times New Roman" w:hAnsi="Times New Roman"/>
          <w:b/>
          <w:sz w:val="24"/>
          <w:szCs w:val="24"/>
        </w:rPr>
        <w:t xml:space="preserve"> </w:t>
      </w:r>
      <w:proofErr w:type="spellStart"/>
      <w:r w:rsidRPr="00BB4BE8">
        <w:rPr>
          <w:rFonts w:ascii="Times New Roman" w:hAnsi="Times New Roman"/>
          <w:b/>
          <w:sz w:val="24"/>
          <w:szCs w:val="24"/>
        </w:rPr>
        <w:t>цивільного</w:t>
      </w:r>
      <w:proofErr w:type="spellEnd"/>
      <w:r w:rsidRPr="00BB4BE8">
        <w:rPr>
          <w:rFonts w:ascii="Times New Roman" w:hAnsi="Times New Roman"/>
          <w:b/>
          <w:sz w:val="24"/>
          <w:szCs w:val="24"/>
        </w:rPr>
        <w:t xml:space="preserve"> </w:t>
      </w:r>
      <w:proofErr w:type="spellStart"/>
      <w:r w:rsidRPr="00BB4BE8">
        <w:rPr>
          <w:rFonts w:ascii="Times New Roman" w:hAnsi="Times New Roman"/>
          <w:b/>
          <w:sz w:val="24"/>
          <w:szCs w:val="24"/>
        </w:rPr>
        <w:t>захисту</w:t>
      </w:r>
      <w:proofErr w:type="spellEnd"/>
      <w:r w:rsidRPr="00BB4BE8">
        <w:rPr>
          <w:rFonts w:ascii="Times New Roman" w:hAnsi="Times New Roman"/>
          <w:b/>
          <w:sz w:val="24"/>
          <w:szCs w:val="24"/>
        </w:rPr>
        <w:t xml:space="preserve"> </w:t>
      </w:r>
    </w:p>
    <w:p w:rsidR="002F16CB" w:rsidRPr="00BB4BE8" w:rsidRDefault="002F16CB" w:rsidP="002F16CB">
      <w:pPr>
        <w:pStyle w:val="ad"/>
        <w:jc w:val="center"/>
        <w:rPr>
          <w:b/>
          <w:bCs/>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5715"/>
        <w:gridCol w:w="5445"/>
        <w:gridCol w:w="2724"/>
      </w:tblGrid>
      <w:tr w:rsidR="002F16CB" w:rsidRPr="00F872CE" w:rsidTr="004A269B">
        <w:trPr>
          <w:tblHeader/>
        </w:trPr>
        <w:tc>
          <w:tcPr>
            <w:tcW w:w="793" w:type="dxa"/>
            <w:shd w:val="clear" w:color="auto" w:fill="auto"/>
          </w:tcPr>
          <w:p w:rsidR="002F16CB" w:rsidRPr="00F872CE" w:rsidRDefault="002F16CB" w:rsidP="00103809">
            <w:pPr>
              <w:pStyle w:val="ad"/>
              <w:jc w:val="center"/>
              <w:rPr>
                <w:b/>
                <w:bCs/>
                <w:szCs w:val="24"/>
              </w:rPr>
            </w:pPr>
            <w:r w:rsidRPr="00F872CE">
              <w:rPr>
                <w:b/>
                <w:bCs/>
                <w:szCs w:val="24"/>
              </w:rPr>
              <w:t>№</w:t>
            </w:r>
          </w:p>
          <w:p w:rsidR="002F16CB" w:rsidRPr="00F872CE" w:rsidRDefault="002F16CB" w:rsidP="00103809">
            <w:pPr>
              <w:pStyle w:val="ad"/>
              <w:jc w:val="center"/>
              <w:rPr>
                <w:b/>
                <w:bCs/>
                <w:szCs w:val="24"/>
              </w:rPr>
            </w:pPr>
            <w:r w:rsidRPr="00F872CE">
              <w:rPr>
                <w:b/>
                <w:bCs/>
                <w:szCs w:val="24"/>
              </w:rPr>
              <w:t>з/п</w:t>
            </w:r>
          </w:p>
        </w:tc>
        <w:tc>
          <w:tcPr>
            <w:tcW w:w="5715" w:type="dxa"/>
            <w:shd w:val="clear" w:color="auto" w:fill="auto"/>
          </w:tcPr>
          <w:p w:rsidR="002F16CB" w:rsidRPr="00F872CE" w:rsidRDefault="002F16CB" w:rsidP="00103809">
            <w:pPr>
              <w:pStyle w:val="ad"/>
              <w:jc w:val="center"/>
              <w:rPr>
                <w:b/>
                <w:bCs/>
                <w:szCs w:val="24"/>
              </w:rPr>
            </w:pPr>
            <w:r w:rsidRPr="00F872CE">
              <w:rPr>
                <w:b/>
                <w:bCs/>
                <w:szCs w:val="24"/>
              </w:rPr>
              <w:t>Назва заходу</w:t>
            </w:r>
          </w:p>
        </w:tc>
        <w:tc>
          <w:tcPr>
            <w:tcW w:w="5445" w:type="dxa"/>
            <w:shd w:val="clear" w:color="auto" w:fill="auto"/>
          </w:tcPr>
          <w:p w:rsidR="002F16CB" w:rsidRPr="00F872CE" w:rsidRDefault="002F16CB" w:rsidP="00103809">
            <w:pPr>
              <w:pStyle w:val="ad"/>
              <w:jc w:val="center"/>
              <w:rPr>
                <w:b/>
                <w:bCs/>
                <w:szCs w:val="24"/>
              </w:rPr>
            </w:pPr>
            <w:r w:rsidRPr="00F872CE">
              <w:rPr>
                <w:b/>
                <w:bCs/>
                <w:szCs w:val="24"/>
              </w:rPr>
              <w:t>Виконавці</w:t>
            </w:r>
          </w:p>
        </w:tc>
        <w:tc>
          <w:tcPr>
            <w:tcW w:w="2724" w:type="dxa"/>
            <w:shd w:val="clear" w:color="auto" w:fill="auto"/>
          </w:tcPr>
          <w:p w:rsidR="002F16CB" w:rsidRPr="00F872CE" w:rsidRDefault="002F16CB" w:rsidP="00103809">
            <w:pPr>
              <w:pStyle w:val="ad"/>
              <w:jc w:val="center"/>
              <w:rPr>
                <w:b/>
                <w:bCs/>
                <w:szCs w:val="24"/>
              </w:rPr>
            </w:pPr>
            <w:r w:rsidRPr="00F872CE">
              <w:rPr>
                <w:b/>
                <w:bCs/>
                <w:szCs w:val="24"/>
              </w:rPr>
              <w:t>Термін виконання</w:t>
            </w:r>
          </w:p>
        </w:tc>
      </w:tr>
      <w:tr w:rsidR="002F16CB" w:rsidRPr="00F872CE" w:rsidTr="004A269B">
        <w:trPr>
          <w:tblHeader/>
        </w:trPr>
        <w:tc>
          <w:tcPr>
            <w:tcW w:w="793" w:type="dxa"/>
            <w:shd w:val="clear" w:color="auto" w:fill="auto"/>
          </w:tcPr>
          <w:p w:rsidR="002F16CB" w:rsidRPr="00F872CE" w:rsidRDefault="002F16CB" w:rsidP="00103809">
            <w:pPr>
              <w:pStyle w:val="ad"/>
              <w:jc w:val="center"/>
              <w:rPr>
                <w:b/>
                <w:bCs/>
                <w:szCs w:val="24"/>
              </w:rPr>
            </w:pPr>
            <w:r w:rsidRPr="00F872CE">
              <w:rPr>
                <w:b/>
                <w:bCs/>
                <w:szCs w:val="24"/>
              </w:rPr>
              <w:t>1</w:t>
            </w:r>
          </w:p>
        </w:tc>
        <w:tc>
          <w:tcPr>
            <w:tcW w:w="5715" w:type="dxa"/>
            <w:shd w:val="clear" w:color="auto" w:fill="auto"/>
          </w:tcPr>
          <w:p w:rsidR="002F16CB" w:rsidRPr="00F872CE" w:rsidRDefault="002F16CB" w:rsidP="00103809">
            <w:pPr>
              <w:pStyle w:val="ad"/>
              <w:jc w:val="center"/>
              <w:rPr>
                <w:b/>
                <w:bCs/>
                <w:szCs w:val="24"/>
              </w:rPr>
            </w:pPr>
            <w:r w:rsidRPr="00F872CE">
              <w:rPr>
                <w:b/>
                <w:bCs/>
                <w:szCs w:val="24"/>
              </w:rPr>
              <w:t>2</w:t>
            </w:r>
          </w:p>
        </w:tc>
        <w:tc>
          <w:tcPr>
            <w:tcW w:w="5445" w:type="dxa"/>
            <w:shd w:val="clear" w:color="auto" w:fill="auto"/>
          </w:tcPr>
          <w:p w:rsidR="002F16CB" w:rsidRPr="00F872CE" w:rsidRDefault="002F16CB" w:rsidP="00103809">
            <w:pPr>
              <w:pStyle w:val="ad"/>
              <w:jc w:val="center"/>
              <w:rPr>
                <w:b/>
                <w:bCs/>
                <w:szCs w:val="24"/>
              </w:rPr>
            </w:pPr>
            <w:r w:rsidRPr="00F872CE">
              <w:rPr>
                <w:b/>
                <w:bCs/>
                <w:szCs w:val="24"/>
              </w:rPr>
              <w:t>3</w:t>
            </w:r>
          </w:p>
        </w:tc>
        <w:tc>
          <w:tcPr>
            <w:tcW w:w="2724" w:type="dxa"/>
            <w:shd w:val="clear" w:color="auto" w:fill="auto"/>
          </w:tcPr>
          <w:p w:rsidR="002F16CB" w:rsidRPr="00F872CE" w:rsidRDefault="002F16CB" w:rsidP="00103809">
            <w:pPr>
              <w:pStyle w:val="ad"/>
              <w:jc w:val="center"/>
              <w:rPr>
                <w:b/>
                <w:bCs/>
                <w:szCs w:val="24"/>
              </w:rPr>
            </w:pPr>
            <w:r w:rsidRPr="00F872CE">
              <w:rPr>
                <w:b/>
                <w:bCs/>
                <w:szCs w:val="24"/>
              </w:rPr>
              <w:t>4</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1</w:t>
            </w:r>
          </w:p>
        </w:tc>
        <w:tc>
          <w:tcPr>
            <w:tcW w:w="5715" w:type="dxa"/>
            <w:shd w:val="clear" w:color="auto" w:fill="auto"/>
          </w:tcPr>
          <w:p w:rsidR="002F16CB" w:rsidRPr="00F872CE" w:rsidRDefault="002F16CB" w:rsidP="00103809">
            <w:pPr>
              <w:pStyle w:val="ad"/>
              <w:rPr>
                <w:bCs/>
                <w:szCs w:val="24"/>
              </w:rPr>
            </w:pPr>
            <w:r w:rsidRPr="00F872CE">
              <w:rPr>
                <w:bCs/>
                <w:szCs w:val="24"/>
              </w:rPr>
              <w:t xml:space="preserve">Висвітлення стану проходження Місячника захисних споруд цивільного захисту в засобах масової інформації, на сайтах та сторінках у соціальних мережах закладів освіти </w:t>
            </w:r>
          </w:p>
        </w:tc>
        <w:tc>
          <w:tcPr>
            <w:tcW w:w="5445" w:type="dxa"/>
            <w:shd w:val="clear" w:color="auto" w:fill="auto"/>
          </w:tcPr>
          <w:p w:rsidR="002F16CB" w:rsidRPr="001C6164" w:rsidRDefault="004A269B" w:rsidP="00103809">
            <w:pPr>
              <w:pStyle w:val="ad"/>
              <w:rPr>
                <w:bCs/>
                <w:szCs w:val="24"/>
              </w:rPr>
            </w:pPr>
            <w:r>
              <w:rPr>
                <w:bCs/>
                <w:szCs w:val="24"/>
              </w:rPr>
              <w:t>Завідувачі філій, ЗДНВР</w:t>
            </w:r>
            <w:r w:rsidR="002F16CB" w:rsidRPr="001C6164">
              <w:rPr>
                <w:bCs/>
                <w:szCs w:val="24"/>
              </w:rPr>
              <w:t xml:space="preserve"> </w:t>
            </w:r>
          </w:p>
        </w:tc>
        <w:tc>
          <w:tcPr>
            <w:tcW w:w="2724" w:type="dxa"/>
            <w:shd w:val="clear" w:color="auto" w:fill="auto"/>
          </w:tcPr>
          <w:p w:rsidR="002F16CB" w:rsidRPr="001C6164" w:rsidRDefault="002F16CB" w:rsidP="004A269B">
            <w:pPr>
              <w:pStyle w:val="ad"/>
              <w:jc w:val="center"/>
              <w:rPr>
                <w:bCs/>
                <w:szCs w:val="24"/>
              </w:rPr>
            </w:pPr>
            <w:r w:rsidRPr="001C6164">
              <w:rPr>
                <w:bCs/>
                <w:szCs w:val="24"/>
              </w:rPr>
              <w:t>0</w:t>
            </w:r>
            <w:r w:rsidR="004A269B">
              <w:rPr>
                <w:bCs/>
                <w:szCs w:val="24"/>
              </w:rPr>
              <w:t>3</w:t>
            </w:r>
            <w:r w:rsidRPr="001C6164">
              <w:rPr>
                <w:bCs/>
                <w:szCs w:val="24"/>
              </w:rPr>
              <w:t xml:space="preserve"> квітня – 02 травня 2025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2</w:t>
            </w:r>
          </w:p>
        </w:tc>
        <w:tc>
          <w:tcPr>
            <w:tcW w:w="5715" w:type="dxa"/>
            <w:shd w:val="clear" w:color="auto" w:fill="auto"/>
          </w:tcPr>
          <w:p w:rsidR="002F16CB" w:rsidRPr="00F872CE" w:rsidRDefault="002F16CB" w:rsidP="00103809">
            <w:pPr>
              <w:pStyle w:val="ad"/>
              <w:rPr>
                <w:bCs/>
                <w:szCs w:val="24"/>
              </w:rPr>
            </w:pPr>
            <w:r w:rsidRPr="00F872CE">
              <w:rPr>
                <w:bCs/>
                <w:szCs w:val="24"/>
              </w:rPr>
              <w:t xml:space="preserve">Оновлення табличок (написів) місць розташування об’єктів фонду захисних споруд (з урахуванням необхідності розміщення міжнародного розпізнавального знаку цивільної оборони) та покажчиків руху до них. </w:t>
            </w:r>
          </w:p>
        </w:tc>
        <w:tc>
          <w:tcPr>
            <w:tcW w:w="5445" w:type="dxa"/>
            <w:shd w:val="clear" w:color="auto" w:fill="auto"/>
          </w:tcPr>
          <w:p w:rsidR="002F16CB" w:rsidRPr="00F872CE" w:rsidRDefault="004A269B" w:rsidP="00103809">
            <w:pPr>
              <w:pStyle w:val="ad"/>
              <w:jc w:val="left"/>
              <w:rPr>
                <w:bCs/>
                <w:szCs w:val="24"/>
              </w:rPr>
            </w:pPr>
            <w:r>
              <w:rPr>
                <w:bCs/>
                <w:szCs w:val="24"/>
              </w:rPr>
              <w:t>Завідувачі господарством</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w:t>
            </w:r>
            <w:r w:rsidRPr="00F872CE">
              <w:rPr>
                <w:bCs/>
                <w:szCs w:val="24"/>
              </w:rPr>
              <w:t xml:space="preserve"> квітня – 18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3</w:t>
            </w:r>
          </w:p>
        </w:tc>
        <w:tc>
          <w:tcPr>
            <w:tcW w:w="5715" w:type="dxa"/>
            <w:shd w:val="clear" w:color="auto" w:fill="auto"/>
          </w:tcPr>
          <w:p w:rsidR="002F16CB" w:rsidRPr="00F872CE" w:rsidRDefault="002F16CB" w:rsidP="00103809">
            <w:pPr>
              <w:pStyle w:val="ad"/>
              <w:rPr>
                <w:bCs/>
                <w:szCs w:val="24"/>
              </w:rPr>
            </w:pPr>
            <w:r w:rsidRPr="00F872CE">
              <w:rPr>
                <w:bCs/>
                <w:szCs w:val="24"/>
              </w:rPr>
              <w:t>Здійснення заходів щодо забезпечення вільного доступу до об’єктів фонду захисних споруд (звільнення підходів до вхідних та внутрішніх дверей, запасних та аварійних виходів, сходових маршів та коридорів від захаращення). Обладнання входів до об’єктів фонду захисних споруд засобами, які забезпечують можливість доступу осіб з інвалідністю та інших мало мобільних груп населення.</w:t>
            </w:r>
          </w:p>
        </w:tc>
        <w:tc>
          <w:tcPr>
            <w:tcW w:w="5445" w:type="dxa"/>
            <w:shd w:val="clear" w:color="auto" w:fill="auto"/>
          </w:tcPr>
          <w:p w:rsidR="002F16CB" w:rsidRPr="00F872CE" w:rsidRDefault="00415A02" w:rsidP="00103809">
            <w:pPr>
              <w:pStyle w:val="ad"/>
              <w:rPr>
                <w:bCs/>
                <w:szCs w:val="24"/>
              </w:rPr>
            </w:pPr>
            <w:r>
              <w:rPr>
                <w:bCs/>
                <w:szCs w:val="24"/>
              </w:rPr>
              <w:t>Завідувачі філій, ЗДНВР</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w:t>
            </w:r>
            <w:r w:rsidRPr="00F872CE">
              <w:rPr>
                <w:bCs/>
                <w:szCs w:val="24"/>
              </w:rPr>
              <w:t xml:space="preserve"> квітня – </w:t>
            </w:r>
            <w:r>
              <w:rPr>
                <w:bCs/>
                <w:szCs w:val="24"/>
              </w:rPr>
              <w:t>30</w:t>
            </w:r>
            <w:r w:rsidRPr="00F872CE">
              <w:rPr>
                <w:bCs/>
                <w:szCs w:val="24"/>
              </w:rPr>
              <w:t xml:space="preserve">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4</w:t>
            </w:r>
          </w:p>
        </w:tc>
        <w:tc>
          <w:tcPr>
            <w:tcW w:w="5715" w:type="dxa"/>
            <w:shd w:val="clear" w:color="auto" w:fill="auto"/>
          </w:tcPr>
          <w:p w:rsidR="002F16CB" w:rsidRPr="00F872CE" w:rsidRDefault="002F16CB" w:rsidP="00103809">
            <w:pPr>
              <w:pStyle w:val="ad"/>
              <w:rPr>
                <w:bCs/>
                <w:szCs w:val="24"/>
              </w:rPr>
            </w:pPr>
            <w:r w:rsidRPr="00F872CE">
              <w:rPr>
                <w:bCs/>
                <w:szCs w:val="24"/>
              </w:rPr>
              <w:t xml:space="preserve">Перевірка стану будівельних конструкцій об’єктів фонду захисних споруд, комунікацій, інженерних мереж, інженерного та спеціального обладнання, </w:t>
            </w:r>
            <w:r w:rsidRPr="00F872CE">
              <w:rPr>
                <w:bCs/>
                <w:szCs w:val="24"/>
              </w:rPr>
              <w:lastRenderedPageBreak/>
              <w:t>систем життєзабезпечення. Проведення, у разі необхідності, їх поточного ремон</w:t>
            </w:r>
            <w:r>
              <w:rPr>
                <w:bCs/>
                <w:szCs w:val="24"/>
              </w:rPr>
              <w:t>ту та технічного обслуговування ( у дні, що не заважають проведенню освітнього процесу)</w:t>
            </w:r>
          </w:p>
        </w:tc>
        <w:tc>
          <w:tcPr>
            <w:tcW w:w="5445" w:type="dxa"/>
            <w:shd w:val="clear" w:color="auto" w:fill="auto"/>
          </w:tcPr>
          <w:p w:rsidR="002F16CB" w:rsidRPr="00F872CE" w:rsidRDefault="00415A02" w:rsidP="00103809">
            <w:pPr>
              <w:pStyle w:val="ad"/>
              <w:rPr>
                <w:bCs/>
                <w:szCs w:val="24"/>
              </w:rPr>
            </w:pPr>
            <w:r>
              <w:rPr>
                <w:bCs/>
                <w:szCs w:val="24"/>
              </w:rPr>
              <w:lastRenderedPageBreak/>
              <w:t>Завідувачі філій, ЗДНВР</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 квітня – 30</w:t>
            </w:r>
            <w:r w:rsidRPr="00F872CE">
              <w:rPr>
                <w:bCs/>
                <w:szCs w:val="24"/>
              </w:rPr>
              <w:t xml:space="preserve">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lastRenderedPageBreak/>
              <w:t>5</w:t>
            </w:r>
          </w:p>
        </w:tc>
        <w:tc>
          <w:tcPr>
            <w:tcW w:w="5715" w:type="dxa"/>
            <w:shd w:val="clear" w:color="auto" w:fill="auto"/>
          </w:tcPr>
          <w:p w:rsidR="002F16CB" w:rsidRPr="00F872CE" w:rsidRDefault="002F16CB" w:rsidP="00103809">
            <w:pPr>
              <w:pStyle w:val="ad"/>
              <w:rPr>
                <w:bCs/>
                <w:szCs w:val="24"/>
              </w:rPr>
            </w:pPr>
            <w:r w:rsidRPr="00F872CE">
              <w:rPr>
                <w:bCs/>
                <w:szCs w:val="24"/>
              </w:rPr>
              <w:t xml:space="preserve">Оновлення пофарбування інженерних комунікацій захисних споруд залежно від їх призначення. </w:t>
            </w:r>
          </w:p>
        </w:tc>
        <w:tc>
          <w:tcPr>
            <w:tcW w:w="5445" w:type="dxa"/>
            <w:shd w:val="clear" w:color="auto" w:fill="auto"/>
          </w:tcPr>
          <w:p w:rsidR="002F16CB" w:rsidRPr="00F872CE" w:rsidRDefault="00415A02" w:rsidP="00103809">
            <w:pPr>
              <w:pStyle w:val="ad"/>
              <w:rPr>
                <w:bCs/>
                <w:szCs w:val="24"/>
              </w:rPr>
            </w:pPr>
            <w:proofErr w:type="spellStart"/>
            <w:r w:rsidRPr="00415A02">
              <w:rPr>
                <w:bCs/>
                <w:szCs w:val="24"/>
                <w:lang w:val="ru-RU"/>
              </w:rPr>
              <w:t>Завідувачі</w:t>
            </w:r>
            <w:proofErr w:type="spellEnd"/>
            <w:r w:rsidRPr="00415A02">
              <w:rPr>
                <w:bCs/>
                <w:szCs w:val="24"/>
                <w:lang w:val="ru-RU"/>
              </w:rPr>
              <w:t xml:space="preserve"> </w:t>
            </w:r>
            <w:proofErr w:type="spellStart"/>
            <w:r w:rsidRPr="00415A02">
              <w:rPr>
                <w:bCs/>
                <w:szCs w:val="24"/>
                <w:lang w:val="ru-RU"/>
              </w:rPr>
              <w:t>господарством</w:t>
            </w:r>
            <w:proofErr w:type="spellEnd"/>
          </w:p>
        </w:tc>
        <w:tc>
          <w:tcPr>
            <w:tcW w:w="2724" w:type="dxa"/>
            <w:shd w:val="clear" w:color="auto" w:fill="auto"/>
          </w:tcPr>
          <w:p w:rsidR="002F16CB" w:rsidRPr="00F872CE" w:rsidRDefault="002F16CB" w:rsidP="00103809">
            <w:pPr>
              <w:pStyle w:val="ad"/>
              <w:jc w:val="center"/>
              <w:rPr>
                <w:bCs/>
                <w:szCs w:val="24"/>
              </w:rPr>
            </w:pPr>
            <w:r>
              <w:rPr>
                <w:bCs/>
                <w:szCs w:val="24"/>
              </w:rPr>
              <w:t>07</w:t>
            </w:r>
            <w:r w:rsidRPr="00F872CE">
              <w:rPr>
                <w:bCs/>
                <w:szCs w:val="24"/>
              </w:rPr>
              <w:t xml:space="preserve"> квітня – 18 квітня 202</w:t>
            </w:r>
            <w:r>
              <w:rPr>
                <w:bCs/>
                <w:szCs w:val="24"/>
              </w:rPr>
              <w:t>5</w:t>
            </w:r>
            <w:r w:rsidRPr="00F872CE">
              <w:rPr>
                <w:bCs/>
                <w:szCs w:val="24"/>
              </w:rPr>
              <w:t xml:space="preserve"> року</w:t>
            </w:r>
            <w:r>
              <w:rPr>
                <w:bCs/>
                <w:szCs w:val="24"/>
              </w:rPr>
              <w:t xml:space="preserve"> (у вихідні дні)</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6</w:t>
            </w:r>
          </w:p>
        </w:tc>
        <w:tc>
          <w:tcPr>
            <w:tcW w:w="5715" w:type="dxa"/>
            <w:shd w:val="clear" w:color="auto" w:fill="auto"/>
          </w:tcPr>
          <w:p w:rsidR="002F16CB" w:rsidRPr="00F872CE" w:rsidRDefault="002F16CB" w:rsidP="00103809">
            <w:pPr>
              <w:pStyle w:val="ad"/>
              <w:rPr>
                <w:bCs/>
                <w:szCs w:val="24"/>
              </w:rPr>
            </w:pPr>
            <w:r w:rsidRPr="00F872CE">
              <w:rPr>
                <w:bCs/>
                <w:szCs w:val="24"/>
              </w:rPr>
              <w:t>Проведення перевірки працездатності засобів резервного електропостачання та освітлення (</w:t>
            </w:r>
            <w:proofErr w:type="spellStart"/>
            <w:r w:rsidRPr="00F872CE">
              <w:rPr>
                <w:bCs/>
                <w:szCs w:val="24"/>
              </w:rPr>
              <w:t>дизель-</w:t>
            </w:r>
            <w:proofErr w:type="spellEnd"/>
            <w:r w:rsidRPr="00F872CE">
              <w:rPr>
                <w:bCs/>
                <w:szCs w:val="24"/>
              </w:rPr>
              <w:t xml:space="preserve"> та </w:t>
            </w:r>
            <w:proofErr w:type="spellStart"/>
            <w:r w:rsidRPr="00F872CE">
              <w:rPr>
                <w:bCs/>
                <w:szCs w:val="24"/>
              </w:rPr>
              <w:t>бензогенераторів</w:t>
            </w:r>
            <w:proofErr w:type="spellEnd"/>
            <w:r w:rsidRPr="00F872CE">
              <w:rPr>
                <w:bCs/>
                <w:szCs w:val="24"/>
              </w:rPr>
              <w:t xml:space="preserve">, переносних електричних ліхтарів, акумуляторних світильників тощо), здійснення їх технічного обслуговування відповідно до інструкцій з експлуатації. </w:t>
            </w:r>
          </w:p>
        </w:tc>
        <w:tc>
          <w:tcPr>
            <w:tcW w:w="5445" w:type="dxa"/>
            <w:shd w:val="clear" w:color="auto" w:fill="auto"/>
          </w:tcPr>
          <w:p w:rsidR="002F16CB" w:rsidRPr="00F872CE" w:rsidRDefault="00415A02" w:rsidP="00103809">
            <w:pPr>
              <w:pStyle w:val="ad"/>
              <w:rPr>
                <w:bCs/>
                <w:szCs w:val="24"/>
              </w:rPr>
            </w:pPr>
            <w:r>
              <w:rPr>
                <w:bCs/>
                <w:szCs w:val="24"/>
              </w:rPr>
              <w:t>Завідувачі господарством</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w:t>
            </w:r>
            <w:r w:rsidRPr="00F872CE">
              <w:rPr>
                <w:bCs/>
                <w:szCs w:val="24"/>
              </w:rPr>
              <w:t xml:space="preserve"> квітня – 18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7</w:t>
            </w:r>
          </w:p>
        </w:tc>
        <w:tc>
          <w:tcPr>
            <w:tcW w:w="5715" w:type="dxa"/>
            <w:shd w:val="clear" w:color="auto" w:fill="auto"/>
          </w:tcPr>
          <w:p w:rsidR="002F16CB" w:rsidRPr="00F872CE" w:rsidRDefault="002F16CB" w:rsidP="00415A02">
            <w:pPr>
              <w:pStyle w:val="ad"/>
              <w:rPr>
                <w:bCs/>
                <w:szCs w:val="24"/>
              </w:rPr>
            </w:pPr>
            <w:r w:rsidRPr="00F872CE">
              <w:rPr>
                <w:bCs/>
                <w:szCs w:val="24"/>
              </w:rPr>
              <w:t xml:space="preserve">Перевірка працездатності засобів зв’язку і оповіщення </w:t>
            </w:r>
          </w:p>
        </w:tc>
        <w:tc>
          <w:tcPr>
            <w:tcW w:w="5445" w:type="dxa"/>
            <w:shd w:val="clear" w:color="auto" w:fill="auto"/>
          </w:tcPr>
          <w:p w:rsidR="002F16CB" w:rsidRPr="00F872CE" w:rsidRDefault="00415A02" w:rsidP="00103809">
            <w:pPr>
              <w:pStyle w:val="ad"/>
              <w:rPr>
                <w:bCs/>
                <w:szCs w:val="24"/>
              </w:rPr>
            </w:pPr>
            <w:r>
              <w:rPr>
                <w:bCs/>
                <w:szCs w:val="24"/>
              </w:rPr>
              <w:t>Завідувачі господарством</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w:t>
            </w:r>
            <w:r w:rsidRPr="00F872CE">
              <w:rPr>
                <w:bCs/>
                <w:szCs w:val="24"/>
              </w:rPr>
              <w:t xml:space="preserve"> квітня – 18 к</w:t>
            </w:r>
            <w:r>
              <w:rPr>
                <w:bCs/>
                <w:szCs w:val="24"/>
              </w:rPr>
              <w:t>вітня 2025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8</w:t>
            </w:r>
          </w:p>
        </w:tc>
        <w:tc>
          <w:tcPr>
            <w:tcW w:w="5715" w:type="dxa"/>
            <w:shd w:val="clear" w:color="auto" w:fill="auto"/>
          </w:tcPr>
          <w:p w:rsidR="002F16CB" w:rsidRPr="00F872CE" w:rsidRDefault="002F16CB" w:rsidP="00103809">
            <w:pPr>
              <w:pStyle w:val="ad"/>
              <w:rPr>
                <w:bCs/>
                <w:szCs w:val="24"/>
              </w:rPr>
            </w:pPr>
            <w:r w:rsidRPr="00F872CE">
              <w:rPr>
                <w:bCs/>
                <w:szCs w:val="24"/>
              </w:rPr>
              <w:t>Огляд стану місць для сидіння/лежання (лавок, нар, стільців, ліжок тощо). Проведення, у разі необхідності, їх ремонту та пофарбування.</w:t>
            </w:r>
          </w:p>
        </w:tc>
        <w:tc>
          <w:tcPr>
            <w:tcW w:w="5445" w:type="dxa"/>
            <w:shd w:val="clear" w:color="auto" w:fill="auto"/>
          </w:tcPr>
          <w:p w:rsidR="002F16CB" w:rsidRPr="00F872CE" w:rsidRDefault="00415A02" w:rsidP="00103809">
            <w:pPr>
              <w:pStyle w:val="ad"/>
              <w:rPr>
                <w:bCs/>
                <w:szCs w:val="24"/>
              </w:rPr>
            </w:pPr>
            <w:r>
              <w:rPr>
                <w:bCs/>
                <w:szCs w:val="24"/>
              </w:rPr>
              <w:t>Завідувачі господарством</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w:t>
            </w:r>
            <w:r w:rsidRPr="00F872CE">
              <w:rPr>
                <w:bCs/>
                <w:szCs w:val="24"/>
              </w:rPr>
              <w:t xml:space="preserve"> квітня – 18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9</w:t>
            </w:r>
          </w:p>
        </w:tc>
        <w:tc>
          <w:tcPr>
            <w:tcW w:w="5715" w:type="dxa"/>
            <w:shd w:val="clear" w:color="auto" w:fill="auto"/>
          </w:tcPr>
          <w:p w:rsidR="002F16CB" w:rsidRPr="00F872CE" w:rsidRDefault="002F16CB" w:rsidP="00103809">
            <w:pPr>
              <w:pStyle w:val="ad"/>
              <w:rPr>
                <w:bCs/>
                <w:szCs w:val="24"/>
              </w:rPr>
            </w:pPr>
            <w:r w:rsidRPr="00F872CE">
              <w:rPr>
                <w:bCs/>
                <w:szCs w:val="24"/>
              </w:rPr>
              <w:t>Перевірка шанцевого інструменту (лопат, ломів, сокир, пилок по дереву і металу тощо). За необхідності, проведення його ремонту чи заміни.</w:t>
            </w:r>
          </w:p>
        </w:tc>
        <w:tc>
          <w:tcPr>
            <w:tcW w:w="5445" w:type="dxa"/>
            <w:shd w:val="clear" w:color="auto" w:fill="auto"/>
          </w:tcPr>
          <w:p w:rsidR="002F16CB" w:rsidRPr="00F872CE" w:rsidRDefault="00415A02" w:rsidP="00103809">
            <w:pPr>
              <w:pStyle w:val="ad"/>
              <w:rPr>
                <w:bCs/>
                <w:szCs w:val="24"/>
              </w:rPr>
            </w:pPr>
            <w:r>
              <w:rPr>
                <w:bCs/>
                <w:szCs w:val="24"/>
              </w:rPr>
              <w:t>Завідувачі господарством</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w:t>
            </w:r>
            <w:r w:rsidRPr="00F872CE">
              <w:rPr>
                <w:bCs/>
                <w:szCs w:val="24"/>
              </w:rPr>
              <w:t xml:space="preserve"> квітня – 18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10</w:t>
            </w:r>
          </w:p>
        </w:tc>
        <w:tc>
          <w:tcPr>
            <w:tcW w:w="5715" w:type="dxa"/>
            <w:shd w:val="clear" w:color="auto" w:fill="auto"/>
          </w:tcPr>
          <w:p w:rsidR="002F16CB" w:rsidRPr="00F872CE" w:rsidRDefault="002F16CB" w:rsidP="00103809">
            <w:pPr>
              <w:pStyle w:val="ad"/>
              <w:rPr>
                <w:bCs/>
                <w:szCs w:val="24"/>
              </w:rPr>
            </w:pPr>
            <w:r w:rsidRPr="00F872CE">
              <w:rPr>
                <w:bCs/>
                <w:szCs w:val="24"/>
              </w:rPr>
              <w:t>Перевірка наявності та термінів придатності засобів надання першої медичної допомоги. Здійснення, у разі необхідності, їх оновлення.</w:t>
            </w:r>
          </w:p>
        </w:tc>
        <w:tc>
          <w:tcPr>
            <w:tcW w:w="5445" w:type="dxa"/>
            <w:shd w:val="clear" w:color="auto" w:fill="auto"/>
          </w:tcPr>
          <w:p w:rsidR="002F16CB" w:rsidRPr="00F872CE" w:rsidRDefault="00415A02" w:rsidP="00103809">
            <w:pPr>
              <w:pStyle w:val="ad"/>
              <w:rPr>
                <w:bCs/>
                <w:szCs w:val="24"/>
              </w:rPr>
            </w:pPr>
            <w:r>
              <w:rPr>
                <w:bCs/>
                <w:szCs w:val="24"/>
              </w:rPr>
              <w:t>Завідувачі господарством</w:t>
            </w:r>
          </w:p>
        </w:tc>
        <w:tc>
          <w:tcPr>
            <w:tcW w:w="2724" w:type="dxa"/>
            <w:shd w:val="clear" w:color="auto" w:fill="auto"/>
          </w:tcPr>
          <w:p w:rsidR="002F16CB" w:rsidRPr="00F872CE" w:rsidRDefault="002F16CB" w:rsidP="00103809">
            <w:pPr>
              <w:pStyle w:val="ad"/>
              <w:jc w:val="center"/>
              <w:rPr>
                <w:bCs/>
                <w:szCs w:val="24"/>
              </w:rPr>
            </w:pPr>
            <w:r w:rsidRPr="00F872CE">
              <w:rPr>
                <w:bCs/>
                <w:szCs w:val="24"/>
              </w:rPr>
              <w:t>0</w:t>
            </w:r>
            <w:r>
              <w:rPr>
                <w:bCs/>
                <w:szCs w:val="24"/>
              </w:rPr>
              <w:t>7 квітня – 18 квітня 2025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11</w:t>
            </w:r>
          </w:p>
        </w:tc>
        <w:tc>
          <w:tcPr>
            <w:tcW w:w="5715" w:type="dxa"/>
            <w:shd w:val="clear" w:color="auto" w:fill="auto"/>
          </w:tcPr>
          <w:p w:rsidR="002F16CB" w:rsidRPr="00F872CE" w:rsidRDefault="002F16CB" w:rsidP="00103809">
            <w:pPr>
              <w:pStyle w:val="ad"/>
              <w:rPr>
                <w:bCs/>
                <w:szCs w:val="24"/>
              </w:rPr>
            </w:pPr>
            <w:r w:rsidRPr="00F872CE">
              <w:rPr>
                <w:bCs/>
                <w:szCs w:val="24"/>
              </w:rPr>
              <w:t>Перевірка термінів придатності до споживання запасів продуктів харчування та питної води. Здійснення їх оновлення (за необхідності).</w:t>
            </w:r>
          </w:p>
        </w:tc>
        <w:tc>
          <w:tcPr>
            <w:tcW w:w="5445" w:type="dxa"/>
            <w:shd w:val="clear" w:color="auto" w:fill="auto"/>
          </w:tcPr>
          <w:p w:rsidR="002F16CB" w:rsidRPr="00F872CE" w:rsidRDefault="00415A02" w:rsidP="00103809">
            <w:pPr>
              <w:pStyle w:val="ad"/>
              <w:rPr>
                <w:bCs/>
                <w:szCs w:val="24"/>
              </w:rPr>
            </w:pPr>
            <w:r>
              <w:rPr>
                <w:bCs/>
                <w:szCs w:val="24"/>
              </w:rPr>
              <w:t>Завідувачі господарством</w:t>
            </w:r>
          </w:p>
        </w:tc>
        <w:tc>
          <w:tcPr>
            <w:tcW w:w="2724" w:type="dxa"/>
            <w:shd w:val="clear" w:color="auto" w:fill="auto"/>
          </w:tcPr>
          <w:p w:rsidR="002F16CB" w:rsidRPr="00F872CE" w:rsidRDefault="002F16CB" w:rsidP="00103809">
            <w:pPr>
              <w:pStyle w:val="ad"/>
              <w:jc w:val="center"/>
              <w:rPr>
                <w:bCs/>
                <w:szCs w:val="24"/>
              </w:rPr>
            </w:pPr>
            <w:r>
              <w:rPr>
                <w:bCs/>
                <w:szCs w:val="24"/>
              </w:rPr>
              <w:t>07</w:t>
            </w:r>
            <w:r w:rsidRPr="00F872CE">
              <w:rPr>
                <w:bCs/>
                <w:szCs w:val="24"/>
              </w:rPr>
              <w:t xml:space="preserve"> квітня – 18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12</w:t>
            </w:r>
          </w:p>
        </w:tc>
        <w:tc>
          <w:tcPr>
            <w:tcW w:w="5715" w:type="dxa"/>
            <w:shd w:val="clear" w:color="auto" w:fill="auto"/>
          </w:tcPr>
          <w:p w:rsidR="002F16CB" w:rsidRPr="00F872CE" w:rsidRDefault="002F16CB" w:rsidP="00103809">
            <w:pPr>
              <w:pStyle w:val="ad"/>
              <w:rPr>
                <w:bCs/>
                <w:szCs w:val="24"/>
              </w:rPr>
            </w:pPr>
            <w:r w:rsidRPr="00F872CE">
              <w:rPr>
                <w:bCs/>
                <w:szCs w:val="24"/>
              </w:rPr>
              <w:t>Коригування та оновлення документації захисних споруд (планів приведення захисної споруди у готовність, інструкцій з експлуатації обладнання, правил перебування та дотримання протипожежного режиму, схем оповіщення, описів обладнання та майна тощо).</w:t>
            </w:r>
          </w:p>
        </w:tc>
        <w:tc>
          <w:tcPr>
            <w:tcW w:w="5445" w:type="dxa"/>
            <w:shd w:val="clear" w:color="auto" w:fill="auto"/>
          </w:tcPr>
          <w:p w:rsidR="002F16CB" w:rsidRPr="00F872CE" w:rsidRDefault="00415A02" w:rsidP="00103809">
            <w:pPr>
              <w:pStyle w:val="ad"/>
              <w:rPr>
                <w:bCs/>
                <w:szCs w:val="24"/>
              </w:rPr>
            </w:pPr>
            <w:r>
              <w:rPr>
                <w:bCs/>
                <w:szCs w:val="24"/>
              </w:rPr>
              <w:t>Завідувачі філій, ЗДНВР</w:t>
            </w:r>
          </w:p>
        </w:tc>
        <w:tc>
          <w:tcPr>
            <w:tcW w:w="2724" w:type="dxa"/>
            <w:shd w:val="clear" w:color="auto" w:fill="auto"/>
          </w:tcPr>
          <w:p w:rsidR="002F16CB" w:rsidRPr="00F872CE" w:rsidRDefault="002F16CB" w:rsidP="00103809">
            <w:pPr>
              <w:pStyle w:val="ad"/>
              <w:jc w:val="center"/>
              <w:rPr>
                <w:bCs/>
                <w:szCs w:val="24"/>
              </w:rPr>
            </w:pPr>
            <w:r w:rsidRPr="00F872CE">
              <w:rPr>
                <w:bCs/>
                <w:szCs w:val="24"/>
              </w:rPr>
              <w:t>2</w:t>
            </w:r>
            <w:r>
              <w:rPr>
                <w:bCs/>
                <w:szCs w:val="24"/>
              </w:rPr>
              <w:t>5 квітня – 30</w:t>
            </w:r>
            <w:r w:rsidRPr="00F872CE">
              <w:rPr>
                <w:bCs/>
                <w:szCs w:val="24"/>
              </w:rPr>
              <w:t xml:space="preserve">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lastRenderedPageBreak/>
              <w:t>13</w:t>
            </w:r>
          </w:p>
        </w:tc>
        <w:tc>
          <w:tcPr>
            <w:tcW w:w="5715" w:type="dxa"/>
            <w:shd w:val="clear" w:color="auto" w:fill="auto"/>
          </w:tcPr>
          <w:p w:rsidR="002F16CB" w:rsidRPr="00F872CE" w:rsidRDefault="002F16CB" w:rsidP="00103809">
            <w:pPr>
              <w:pStyle w:val="ad"/>
              <w:rPr>
                <w:bCs/>
                <w:szCs w:val="24"/>
              </w:rPr>
            </w:pPr>
            <w:r w:rsidRPr="00F872CE">
              <w:rPr>
                <w:bCs/>
                <w:szCs w:val="24"/>
              </w:rPr>
              <w:t>Проведення навчальних занять</w:t>
            </w:r>
            <w:r>
              <w:rPr>
                <w:bCs/>
                <w:szCs w:val="24"/>
              </w:rPr>
              <w:t xml:space="preserve"> для учасників освітнього процесу</w:t>
            </w:r>
            <w:r w:rsidRPr="00F872CE">
              <w:rPr>
                <w:bCs/>
                <w:szCs w:val="24"/>
              </w:rPr>
              <w:t xml:space="preserve"> щодо дотримання порядку заповнення та правил поведінки </w:t>
            </w:r>
            <w:r>
              <w:rPr>
                <w:bCs/>
                <w:szCs w:val="24"/>
              </w:rPr>
              <w:t>при укритті</w:t>
            </w:r>
            <w:r w:rsidRPr="00F872CE">
              <w:rPr>
                <w:bCs/>
                <w:szCs w:val="24"/>
              </w:rPr>
              <w:t xml:space="preserve"> в об’єктах фонду захисних споруд.</w:t>
            </w:r>
          </w:p>
        </w:tc>
        <w:tc>
          <w:tcPr>
            <w:tcW w:w="5445" w:type="dxa"/>
            <w:shd w:val="clear" w:color="auto" w:fill="auto"/>
          </w:tcPr>
          <w:p w:rsidR="002F16CB" w:rsidRPr="00F872CE" w:rsidRDefault="00415A02" w:rsidP="00103809">
            <w:pPr>
              <w:pStyle w:val="ad"/>
              <w:rPr>
                <w:bCs/>
                <w:szCs w:val="24"/>
              </w:rPr>
            </w:pPr>
            <w:r>
              <w:rPr>
                <w:bCs/>
                <w:szCs w:val="24"/>
              </w:rPr>
              <w:t>Завідувачі філій, ЗДНВР</w:t>
            </w:r>
          </w:p>
        </w:tc>
        <w:tc>
          <w:tcPr>
            <w:tcW w:w="2724" w:type="dxa"/>
            <w:shd w:val="clear" w:color="auto" w:fill="auto"/>
          </w:tcPr>
          <w:p w:rsidR="002F16CB" w:rsidRPr="00F872CE" w:rsidRDefault="002F16CB" w:rsidP="00103809">
            <w:pPr>
              <w:pStyle w:val="ad"/>
              <w:jc w:val="center"/>
              <w:rPr>
                <w:bCs/>
                <w:szCs w:val="24"/>
              </w:rPr>
            </w:pPr>
            <w:r w:rsidRPr="00F872CE">
              <w:rPr>
                <w:bCs/>
                <w:szCs w:val="24"/>
              </w:rPr>
              <w:t>2</w:t>
            </w:r>
            <w:r>
              <w:rPr>
                <w:bCs/>
                <w:szCs w:val="24"/>
              </w:rPr>
              <w:t>5 квітня – 30</w:t>
            </w:r>
            <w:r w:rsidRPr="00F872CE">
              <w:rPr>
                <w:bCs/>
                <w:szCs w:val="24"/>
              </w:rPr>
              <w:t xml:space="preserve"> квітня 202</w:t>
            </w:r>
            <w:r>
              <w:rPr>
                <w:bCs/>
                <w:szCs w:val="24"/>
              </w:rPr>
              <w:t>5</w:t>
            </w:r>
            <w:r w:rsidRPr="00F872CE">
              <w:rPr>
                <w:bCs/>
                <w:szCs w:val="24"/>
              </w:rPr>
              <w:t xml:space="preserve"> року</w:t>
            </w:r>
          </w:p>
        </w:tc>
      </w:tr>
      <w:tr w:rsidR="002F16CB" w:rsidRPr="00F872CE" w:rsidTr="004A269B">
        <w:tc>
          <w:tcPr>
            <w:tcW w:w="793" w:type="dxa"/>
            <w:shd w:val="clear" w:color="auto" w:fill="auto"/>
          </w:tcPr>
          <w:p w:rsidR="002F16CB" w:rsidRPr="00F872CE" w:rsidRDefault="00415A02" w:rsidP="00103809">
            <w:pPr>
              <w:pStyle w:val="ad"/>
              <w:jc w:val="center"/>
              <w:rPr>
                <w:bCs/>
                <w:szCs w:val="24"/>
              </w:rPr>
            </w:pPr>
            <w:r>
              <w:rPr>
                <w:bCs/>
                <w:szCs w:val="24"/>
              </w:rPr>
              <w:t>14</w:t>
            </w:r>
          </w:p>
        </w:tc>
        <w:tc>
          <w:tcPr>
            <w:tcW w:w="5715" w:type="dxa"/>
            <w:shd w:val="clear" w:color="auto" w:fill="auto"/>
          </w:tcPr>
          <w:p w:rsidR="002F16CB" w:rsidRPr="00F872CE" w:rsidRDefault="002F16CB" w:rsidP="00103809">
            <w:pPr>
              <w:pStyle w:val="ad"/>
              <w:rPr>
                <w:bCs/>
                <w:szCs w:val="24"/>
              </w:rPr>
            </w:pPr>
            <w:r w:rsidRPr="00F872CE">
              <w:rPr>
                <w:bCs/>
                <w:szCs w:val="24"/>
              </w:rPr>
              <w:t xml:space="preserve">Проведення практичних відпрацювань дій </w:t>
            </w:r>
            <w:r>
              <w:rPr>
                <w:bCs/>
                <w:szCs w:val="24"/>
              </w:rPr>
              <w:t xml:space="preserve">учасників освітнього процесу </w:t>
            </w:r>
            <w:r w:rsidRPr="00F872CE">
              <w:rPr>
                <w:bCs/>
                <w:szCs w:val="24"/>
              </w:rPr>
              <w:t>щодо укриття в об’єктах фонду захисних споруд у разі загрози виникнення надзвичайних ситуацій.</w:t>
            </w:r>
          </w:p>
        </w:tc>
        <w:tc>
          <w:tcPr>
            <w:tcW w:w="5445" w:type="dxa"/>
            <w:shd w:val="clear" w:color="auto" w:fill="auto"/>
          </w:tcPr>
          <w:p w:rsidR="002F16CB" w:rsidRPr="00F872CE" w:rsidRDefault="00415A02" w:rsidP="00103809">
            <w:pPr>
              <w:pStyle w:val="ad"/>
              <w:rPr>
                <w:bCs/>
                <w:szCs w:val="24"/>
              </w:rPr>
            </w:pPr>
            <w:r>
              <w:rPr>
                <w:bCs/>
                <w:szCs w:val="24"/>
              </w:rPr>
              <w:t>Завідувачі філій, ЗДНВР</w:t>
            </w:r>
          </w:p>
        </w:tc>
        <w:tc>
          <w:tcPr>
            <w:tcW w:w="2724" w:type="dxa"/>
            <w:shd w:val="clear" w:color="auto" w:fill="auto"/>
          </w:tcPr>
          <w:p w:rsidR="002F16CB" w:rsidRPr="00F872CE" w:rsidRDefault="002F16CB" w:rsidP="00103809">
            <w:pPr>
              <w:pStyle w:val="ad"/>
              <w:jc w:val="center"/>
              <w:rPr>
                <w:bCs/>
                <w:szCs w:val="24"/>
              </w:rPr>
            </w:pPr>
            <w:r w:rsidRPr="00F872CE">
              <w:rPr>
                <w:bCs/>
                <w:szCs w:val="24"/>
              </w:rPr>
              <w:t>2</w:t>
            </w:r>
            <w:r>
              <w:rPr>
                <w:bCs/>
                <w:szCs w:val="24"/>
              </w:rPr>
              <w:t>5 квітня – 30 квітня 2025</w:t>
            </w:r>
            <w:r w:rsidRPr="00F872CE">
              <w:rPr>
                <w:bCs/>
                <w:szCs w:val="24"/>
              </w:rPr>
              <w:t xml:space="preserve"> року</w:t>
            </w:r>
          </w:p>
        </w:tc>
      </w:tr>
    </w:tbl>
    <w:p w:rsidR="002F16CB" w:rsidRDefault="002F16CB" w:rsidP="002F16CB">
      <w:pPr>
        <w:pStyle w:val="ad"/>
        <w:jc w:val="center"/>
        <w:rPr>
          <w:b/>
          <w:bCs/>
          <w:sz w:val="28"/>
          <w:szCs w:val="28"/>
        </w:rPr>
      </w:pPr>
    </w:p>
    <w:sectPr w:rsidR="002F16CB" w:rsidSect="002F16CB">
      <w:pgSz w:w="16838" w:h="11906" w:orient="landscape"/>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5F" w:rsidRDefault="00C5715F" w:rsidP="007506F6">
      <w:pPr>
        <w:spacing w:after="0" w:line="240" w:lineRule="auto"/>
      </w:pPr>
      <w:r>
        <w:separator/>
      </w:r>
    </w:p>
  </w:endnote>
  <w:endnote w:type="continuationSeparator" w:id="0">
    <w:p w:rsidR="00C5715F" w:rsidRDefault="00C5715F" w:rsidP="0075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5F" w:rsidRDefault="00C5715F" w:rsidP="007506F6">
      <w:pPr>
        <w:spacing w:after="0" w:line="240" w:lineRule="auto"/>
      </w:pPr>
      <w:r>
        <w:separator/>
      </w:r>
    </w:p>
  </w:footnote>
  <w:footnote w:type="continuationSeparator" w:id="0">
    <w:p w:rsidR="00C5715F" w:rsidRDefault="00C5715F" w:rsidP="00750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CB" w:rsidRDefault="002F16CB">
    <w:pPr>
      <w:pStyle w:val="a7"/>
      <w:jc w:val="center"/>
    </w:pPr>
  </w:p>
  <w:p w:rsidR="007506F6" w:rsidRDefault="007506F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8B"/>
    <w:rsid w:val="00013864"/>
    <w:rsid w:val="00052EB3"/>
    <w:rsid w:val="000816BE"/>
    <w:rsid w:val="000C2895"/>
    <w:rsid w:val="000C63BD"/>
    <w:rsid w:val="00156630"/>
    <w:rsid w:val="00215E86"/>
    <w:rsid w:val="0022068A"/>
    <w:rsid w:val="00232504"/>
    <w:rsid w:val="00236807"/>
    <w:rsid w:val="0026310A"/>
    <w:rsid w:val="00291654"/>
    <w:rsid w:val="002B592C"/>
    <w:rsid w:val="002B6876"/>
    <w:rsid w:val="002C39D3"/>
    <w:rsid w:val="002F16CB"/>
    <w:rsid w:val="00345663"/>
    <w:rsid w:val="00352E84"/>
    <w:rsid w:val="00397361"/>
    <w:rsid w:val="00415A02"/>
    <w:rsid w:val="00427E78"/>
    <w:rsid w:val="00443D04"/>
    <w:rsid w:val="004840EB"/>
    <w:rsid w:val="00496F14"/>
    <w:rsid w:val="004A269B"/>
    <w:rsid w:val="004B6C36"/>
    <w:rsid w:val="004B6FA5"/>
    <w:rsid w:val="00526EE7"/>
    <w:rsid w:val="005557C7"/>
    <w:rsid w:val="00582C8B"/>
    <w:rsid w:val="00595F54"/>
    <w:rsid w:val="005E0210"/>
    <w:rsid w:val="0067471D"/>
    <w:rsid w:val="006E3451"/>
    <w:rsid w:val="006F398E"/>
    <w:rsid w:val="00714CD7"/>
    <w:rsid w:val="007506F6"/>
    <w:rsid w:val="00751360"/>
    <w:rsid w:val="007527DD"/>
    <w:rsid w:val="007E0D66"/>
    <w:rsid w:val="00810027"/>
    <w:rsid w:val="00836F6F"/>
    <w:rsid w:val="008463CC"/>
    <w:rsid w:val="0092476E"/>
    <w:rsid w:val="00934C48"/>
    <w:rsid w:val="00994B52"/>
    <w:rsid w:val="009C7D54"/>
    <w:rsid w:val="00A02F11"/>
    <w:rsid w:val="00AD01C2"/>
    <w:rsid w:val="00AF1D28"/>
    <w:rsid w:val="00B81DF7"/>
    <w:rsid w:val="00C5715F"/>
    <w:rsid w:val="00C9018A"/>
    <w:rsid w:val="00CA6F2D"/>
    <w:rsid w:val="00CD21CF"/>
    <w:rsid w:val="00CD41AE"/>
    <w:rsid w:val="00CE178C"/>
    <w:rsid w:val="00CE72C3"/>
    <w:rsid w:val="00D35D23"/>
    <w:rsid w:val="00D539E4"/>
    <w:rsid w:val="00D67C2C"/>
    <w:rsid w:val="00D7127C"/>
    <w:rsid w:val="00D87623"/>
    <w:rsid w:val="00DB6975"/>
    <w:rsid w:val="00DB7A05"/>
    <w:rsid w:val="00DD6C64"/>
    <w:rsid w:val="00E626FB"/>
    <w:rsid w:val="00EA45DA"/>
    <w:rsid w:val="00EB08E2"/>
    <w:rsid w:val="00EB11B5"/>
    <w:rsid w:val="00EC6C90"/>
    <w:rsid w:val="00F81518"/>
    <w:rsid w:val="00F90E2A"/>
    <w:rsid w:val="00F949DF"/>
    <w:rsid w:val="00FE63FA"/>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C8B"/>
    <w:rPr>
      <w:color w:val="0000FF" w:themeColor="hyperlink"/>
      <w:u w:val="single"/>
    </w:rPr>
  </w:style>
  <w:style w:type="table" w:styleId="a4">
    <w:name w:val="Table Grid"/>
    <w:basedOn w:val="a1"/>
    <w:uiPriority w:val="59"/>
    <w:rsid w:val="00052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949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49DF"/>
    <w:rPr>
      <w:rFonts w:ascii="Segoe UI" w:eastAsia="Times New Roman" w:hAnsi="Segoe UI" w:cs="Segoe UI"/>
      <w:sz w:val="18"/>
      <w:szCs w:val="18"/>
      <w:lang w:eastAsia="ru-RU"/>
    </w:rPr>
  </w:style>
  <w:style w:type="character" w:customStyle="1" w:styleId="2">
    <w:name w:val="Основной текст (2)_"/>
    <w:basedOn w:val="a0"/>
    <w:link w:val="20"/>
    <w:rsid w:val="004840EB"/>
    <w:rPr>
      <w:sz w:val="26"/>
      <w:szCs w:val="26"/>
      <w:shd w:val="clear" w:color="auto" w:fill="FFFFFF"/>
    </w:rPr>
  </w:style>
  <w:style w:type="paragraph" w:customStyle="1" w:styleId="20">
    <w:name w:val="Основной текст (2)"/>
    <w:basedOn w:val="a"/>
    <w:link w:val="2"/>
    <w:rsid w:val="004840EB"/>
    <w:pPr>
      <w:widowControl w:val="0"/>
      <w:shd w:val="clear" w:color="auto" w:fill="FFFFFF"/>
      <w:spacing w:after="0" w:line="0" w:lineRule="atLeast"/>
    </w:pPr>
    <w:rPr>
      <w:rFonts w:asciiTheme="minorHAnsi" w:eastAsiaTheme="minorHAnsi" w:hAnsiTheme="minorHAnsi" w:cstheme="minorBidi"/>
      <w:sz w:val="26"/>
      <w:szCs w:val="26"/>
      <w:lang w:eastAsia="en-US"/>
    </w:rPr>
  </w:style>
  <w:style w:type="paragraph" w:customStyle="1" w:styleId="docdata">
    <w:name w:val="docdata"/>
    <w:aliases w:val="docy,v5,2429,baiaagaaboqcaaadxauaaavqbqaaaaaaaaaaaaaaaaaaaaaaaaaaaaaaaaaaaaaaaaaaaaaaaaaaaaaaaaaaaaaaaaaaaaaaaaaaaaaaaaaaaaaaaaaaaaaaaaaaaaaaaaaaaaaaaaaaaaaaaaaaaaaaaaaaaaaaaaaaaaaaaaaaaaaaaaaaaaaaaaaaaaaaaaaaaaaaaaaaaaaaaaaaaaaaaaaaaaaaaaaaaaaa"/>
    <w:basedOn w:val="a"/>
    <w:rsid w:val="004840EB"/>
    <w:pPr>
      <w:spacing w:before="100" w:beforeAutospacing="1" w:after="100" w:afterAutospacing="1" w:line="240" w:lineRule="auto"/>
    </w:pPr>
    <w:rPr>
      <w:rFonts w:ascii="Times New Roman" w:hAnsi="Times New Roman"/>
      <w:sz w:val="24"/>
      <w:szCs w:val="24"/>
    </w:rPr>
  </w:style>
  <w:style w:type="character" w:customStyle="1" w:styleId="2064">
    <w:name w:val="2064"/>
    <w:aliases w:val="baiaagaaboqcaaadegqaaaugbaaaaaaaaaaaaaaaaaaaaaaaaaaaaaaaaaaaaaaaaaaaaaaaaaaaaaaaaaaaaaaaaaaaaaaaaaaaaaaaaaaaaaaaaaaaaaaaaaaaaaaaaaaaaaaaaaaaaaaaaaaaaaaaaaaaaaaaaaaaaaaaaaaaaaaaaaaaaaaaaaaaaaaaaaaaaaaaaaaaaaaaaaaaaaaaaaaaaaaaaaaaaaaa"/>
    <w:basedOn w:val="a0"/>
    <w:rsid w:val="004840EB"/>
  </w:style>
  <w:style w:type="paragraph" w:styleId="a7">
    <w:name w:val="header"/>
    <w:basedOn w:val="a"/>
    <w:link w:val="a8"/>
    <w:uiPriority w:val="99"/>
    <w:unhideWhenUsed/>
    <w:rsid w:val="007506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06F6"/>
    <w:rPr>
      <w:rFonts w:ascii="Calibri" w:eastAsia="Times New Roman" w:hAnsi="Calibri" w:cs="Times New Roman"/>
      <w:lang w:eastAsia="ru-RU"/>
    </w:rPr>
  </w:style>
  <w:style w:type="paragraph" w:styleId="a9">
    <w:name w:val="footer"/>
    <w:basedOn w:val="a"/>
    <w:link w:val="aa"/>
    <w:uiPriority w:val="99"/>
    <w:unhideWhenUsed/>
    <w:rsid w:val="007506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06F6"/>
    <w:rPr>
      <w:rFonts w:ascii="Calibri" w:eastAsia="Times New Roman" w:hAnsi="Calibri" w:cs="Times New Roman"/>
      <w:lang w:eastAsia="ru-RU"/>
    </w:rPr>
  </w:style>
  <w:style w:type="paragraph" w:styleId="ab">
    <w:name w:val="List Paragraph"/>
    <w:basedOn w:val="a"/>
    <w:uiPriority w:val="34"/>
    <w:qFormat/>
    <w:rsid w:val="002F16CB"/>
    <w:pPr>
      <w:spacing w:after="160" w:line="259" w:lineRule="auto"/>
      <w:ind w:left="720"/>
      <w:contextualSpacing/>
    </w:pPr>
    <w:rPr>
      <w:rFonts w:asciiTheme="minorHAnsi" w:eastAsiaTheme="minorHAnsi" w:hAnsiTheme="minorHAnsi" w:cstheme="minorBidi"/>
      <w:lang w:eastAsia="en-US"/>
    </w:rPr>
  </w:style>
  <w:style w:type="paragraph" w:customStyle="1" w:styleId="ac">
    <w:name w:val="Вміст таблиці"/>
    <w:basedOn w:val="a"/>
    <w:rsid w:val="002F16CB"/>
    <w:pPr>
      <w:suppressLineNumbers/>
      <w:suppressAutoHyphens/>
      <w:spacing w:after="0" w:line="240" w:lineRule="auto"/>
    </w:pPr>
    <w:rPr>
      <w:rFonts w:ascii="Times New Roman" w:hAnsi="Times New Roman"/>
      <w:sz w:val="24"/>
      <w:szCs w:val="24"/>
      <w:lang w:val="uk-UA" w:eastAsia="zh-CN"/>
    </w:rPr>
  </w:style>
  <w:style w:type="paragraph" w:styleId="ad">
    <w:name w:val="Body Text"/>
    <w:basedOn w:val="a"/>
    <w:link w:val="ae"/>
    <w:unhideWhenUsed/>
    <w:rsid w:val="002F16CB"/>
    <w:pPr>
      <w:spacing w:after="0" w:line="240" w:lineRule="auto"/>
      <w:jc w:val="both"/>
    </w:pPr>
    <w:rPr>
      <w:rFonts w:ascii="Times New Roman" w:hAnsi="Times New Roman"/>
      <w:sz w:val="24"/>
      <w:szCs w:val="20"/>
      <w:lang w:val="uk-UA"/>
    </w:rPr>
  </w:style>
  <w:style w:type="character" w:customStyle="1" w:styleId="ae">
    <w:name w:val="Основной текст Знак"/>
    <w:basedOn w:val="a0"/>
    <w:link w:val="ad"/>
    <w:rsid w:val="002F16CB"/>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C8B"/>
    <w:rPr>
      <w:color w:val="0000FF" w:themeColor="hyperlink"/>
      <w:u w:val="single"/>
    </w:rPr>
  </w:style>
  <w:style w:type="table" w:styleId="a4">
    <w:name w:val="Table Grid"/>
    <w:basedOn w:val="a1"/>
    <w:uiPriority w:val="59"/>
    <w:rsid w:val="00052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949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49DF"/>
    <w:rPr>
      <w:rFonts w:ascii="Segoe UI" w:eastAsia="Times New Roman" w:hAnsi="Segoe UI" w:cs="Segoe UI"/>
      <w:sz w:val="18"/>
      <w:szCs w:val="18"/>
      <w:lang w:eastAsia="ru-RU"/>
    </w:rPr>
  </w:style>
  <w:style w:type="character" w:customStyle="1" w:styleId="2">
    <w:name w:val="Основной текст (2)_"/>
    <w:basedOn w:val="a0"/>
    <w:link w:val="20"/>
    <w:rsid w:val="004840EB"/>
    <w:rPr>
      <w:sz w:val="26"/>
      <w:szCs w:val="26"/>
      <w:shd w:val="clear" w:color="auto" w:fill="FFFFFF"/>
    </w:rPr>
  </w:style>
  <w:style w:type="paragraph" w:customStyle="1" w:styleId="20">
    <w:name w:val="Основной текст (2)"/>
    <w:basedOn w:val="a"/>
    <w:link w:val="2"/>
    <w:rsid w:val="004840EB"/>
    <w:pPr>
      <w:widowControl w:val="0"/>
      <w:shd w:val="clear" w:color="auto" w:fill="FFFFFF"/>
      <w:spacing w:after="0" w:line="0" w:lineRule="atLeast"/>
    </w:pPr>
    <w:rPr>
      <w:rFonts w:asciiTheme="minorHAnsi" w:eastAsiaTheme="minorHAnsi" w:hAnsiTheme="minorHAnsi" w:cstheme="minorBidi"/>
      <w:sz w:val="26"/>
      <w:szCs w:val="26"/>
      <w:lang w:eastAsia="en-US"/>
    </w:rPr>
  </w:style>
  <w:style w:type="paragraph" w:customStyle="1" w:styleId="docdata">
    <w:name w:val="docdata"/>
    <w:aliases w:val="docy,v5,2429,baiaagaaboqcaaadxauaaavqbqaaaaaaaaaaaaaaaaaaaaaaaaaaaaaaaaaaaaaaaaaaaaaaaaaaaaaaaaaaaaaaaaaaaaaaaaaaaaaaaaaaaaaaaaaaaaaaaaaaaaaaaaaaaaaaaaaaaaaaaaaaaaaaaaaaaaaaaaaaaaaaaaaaaaaaaaaaaaaaaaaaaaaaaaaaaaaaaaaaaaaaaaaaaaaaaaaaaaaaaaaaaaaa"/>
    <w:basedOn w:val="a"/>
    <w:rsid w:val="004840EB"/>
    <w:pPr>
      <w:spacing w:before="100" w:beforeAutospacing="1" w:after="100" w:afterAutospacing="1" w:line="240" w:lineRule="auto"/>
    </w:pPr>
    <w:rPr>
      <w:rFonts w:ascii="Times New Roman" w:hAnsi="Times New Roman"/>
      <w:sz w:val="24"/>
      <w:szCs w:val="24"/>
    </w:rPr>
  </w:style>
  <w:style w:type="character" w:customStyle="1" w:styleId="2064">
    <w:name w:val="2064"/>
    <w:aliases w:val="baiaagaaboqcaaadegqaaaugbaaaaaaaaaaaaaaaaaaaaaaaaaaaaaaaaaaaaaaaaaaaaaaaaaaaaaaaaaaaaaaaaaaaaaaaaaaaaaaaaaaaaaaaaaaaaaaaaaaaaaaaaaaaaaaaaaaaaaaaaaaaaaaaaaaaaaaaaaaaaaaaaaaaaaaaaaaaaaaaaaaaaaaaaaaaaaaaaaaaaaaaaaaaaaaaaaaaaaaaaaaaaaaa"/>
    <w:basedOn w:val="a0"/>
    <w:rsid w:val="004840EB"/>
  </w:style>
  <w:style w:type="paragraph" w:styleId="a7">
    <w:name w:val="header"/>
    <w:basedOn w:val="a"/>
    <w:link w:val="a8"/>
    <w:uiPriority w:val="99"/>
    <w:unhideWhenUsed/>
    <w:rsid w:val="007506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06F6"/>
    <w:rPr>
      <w:rFonts w:ascii="Calibri" w:eastAsia="Times New Roman" w:hAnsi="Calibri" w:cs="Times New Roman"/>
      <w:lang w:eastAsia="ru-RU"/>
    </w:rPr>
  </w:style>
  <w:style w:type="paragraph" w:styleId="a9">
    <w:name w:val="footer"/>
    <w:basedOn w:val="a"/>
    <w:link w:val="aa"/>
    <w:uiPriority w:val="99"/>
    <w:unhideWhenUsed/>
    <w:rsid w:val="007506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06F6"/>
    <w:rPr>
      <w:rFonts w:ascii="Calibri" w:eastAsia="Times New Roman" w:hAnsi="Calibri" w:cs="Times New Roman"/>
      <w:lang w:eastAsia="ru-RU"/>
    </w:rPr>
  </w:style>
  <w:style w:type="paragraph" w:styleId="ab">
    <w:name w:val="List Paragraph"/>
    <w:basedOn w:val="a"/>
    <w:uiPriority w:val="34"/>
    <w:qFormat/>
    <w:rsid w:val="002F16CB"/>
    <w:pPr>
      <w:spacing w:after="160" w:line="259" w:lineRule="auto"/>
      <w:ind w:left="720"/>
      <w:contextualSpacing/>
    </w:pPr>
    <w:rPr>
      <w:rFonts w:asciiTheme="minorHAnsi" w:eastAsiaTheme="minorHAnsi" w:hAnsiTheme="minorHAnsi" w:cstheme="minorBidi"/>
      <w:lang w:eastAsia="en-US"/>
    </w:rPr>
  </w:style>
  <w:style w:type="paragraph" w:customStyle="1" w:styleId="ac">
    <w:name w:val="Вміст таблиці"/>
    <w:basedOn w:val="a"/>
    <w:rsid w:val="002F16CB"/>
    <w:pPr>
      <w:suppressLineNumbers/>
      <w:suppressAutoHyphens/>
      <w:spacing w:after="0" w:line="240" w:lineRule="auto"/>
    </w:pPr>
    <w:rPr>
      <w:rFonts w:ascii="Times New Roman" w:hAnsi="Times New Roman"/>
      <w:sz w:val="24"/>
      <w:szCs w:val="24"/>
      <w:lang w:val="uk-UA" w:eastAsia="zh-CN"/>
    </w:rPr>
  </w:style>
  <w:style w:type="paragraph" w:styleId="ad">
    <w:name w:val="Body Text"/>
    <w:basedOn w:val="a"/>
    <w:link w:val="ae"/>
    <w:unhideWhenUsed/>
    <w:rsid w:val="002F16CB"/>
    <w:pPr>
      <w:spacing w:after="0" w:line="240" w:lineRule="auto"/>
      <w:jc w:val="both"/>
    </w:pPr>
    <w:rPr>
      <w:rFonts w:ascii="Times New Roman" w:hAnsi="Times New Roman"/>
      <w:sz w:val="24"/>
      <w:szCs w:val="20"/>
      <w:lang w:val="uk-UA"/>
    </w:rPr>
  </w:style>
  <w:style w:type="character" w:customStyle="1" w:styleId="ae">
    <w:name w:val="Основной текст Знак"/>
    <w:basedOn w:val="a0"/>
    <w:link w:val="ad"/>
    <w:rsid w:val="002F16CB"/>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BioStar</cp:lastModifiedBy>
  <cp:revision>3</cp:revision>
  <cp:lastPrinted>2025-09-17T12:41:00Z</cp:lastPrinted>
  <dcterms:created xsi:type="dcterms:W3CDTF">2025-06-06T20:54:00Z</dcterms:created>
  <dcterms:modified xsi:type="dcterms:W3CDTF">2025-09-17T12:41:00Z</dcterms:modified>
</cp:coreProperties>
</file>