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0" w:rsidRPr="00375A9A" w:rsidRDefault="00185E70" w:rsidP="00185E70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660980810" r:id="rId6"/>
        </w:object>
      </w:r>
    </w:p>
    <w:p w:rsidR="00185E70" w:rsidRPr="00375A9A" w:rsidRDefault="00185E70" w:rsidP="00185E70">
      <w:pPr>
        <w:jc w:val="center"/>
        <w:rPr>
          <w:b/>
          <w:smallCaps/>
        </w:rPr>
      </w:pPr>
    </w:p>
    <w:p w:rsidR="00185E70" w:rsidRPr="00375A9A" w:rsidRDefault="00185E70" w:rsidP="00185E70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185E70" w:rsidRPr="00375A9A" w:rsidRDefault="00185E70" w:rsidP="00185E70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185E70" w:rsidRPr="00375A9A" w:rsidRDefault="00185E70" w:rsidP="00185E70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185E70" w:rsidRPr="00375A9A" w:rsidRDefault="00185E70" w:rsidP="00185E70">
      <w:pPr>
        <w:rPr>
          <w:smallCaps/>
        </w:rPr>
      </w:pPr>
    </w:p>
    <w:p w:rsidR="00185E70" w:rsidRPr="00375A9A" w:rsidRDefault="00185E70" w:rsidP="00185E70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20 серпня 2020</w:t>
      </w:r>
      <w:r w:rsidRPr="00375A9A">
        <w:rPr>
          <w:rFonts w:ascii="Times New Roman" w:hAnsi="Times New Roman"/>
          <w:u w:val="single"/>
        </w:rPr>
        <w:t xml:space="preserve">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FE0671">
        <w:rPr>
          <w:rFonts w:ascii="Times New Roman" w:hAnsi="Times New Roman"/>
          <w:u w:val="single"/>
        </w:rPr>
        <w:t>76</w:t>
      </w:r>
    </w:p>
    <w:p w:rsidR="00185E70" w:rsidRPr="00375A9A" w:rsidRDefault="00185E70" w:rsidP="00185E70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185E70" w:rsidRPr="00375A9A" w:rsidRDefault="00185E70" w:rsidP="00185E70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185E70" w:rsidRPr="00375A9A" w:rsidRDefault="00185E70" w:rsidP="00185E70"/>
    <w:p w:rsidR="00185E70" w:rsidRPr="008B609A" w:rsidRDefault="00185E70" w:rsidP="00185E70">
      <w:r w:rsidRPr="00375A9A">
        <w:t>Про</w:t>
      </w:r>
      <w:r w:rsidRPr="00375A9A">
        <w:rPr>
          <w:bCs/>
        </w:rPr>
        <w:t xml:space="preserve"> </w:t>
      </w:r>
      <w:r w:rsidRPr="008B609A">
        <w:t xml:space="preserve">організацію проведення </w:t>
      </w:r>
    </w:p>
    <w:p w:rsidR="00185E70" w:rsidRPr="008B609A" w:rsidRDefault="00185E70" w:rsidP="00185E70">
      <w:proofErr w:type="spellStart"/>
      <w:r w:rsidRPr="008B609A">
        <w:t>обов</w:t>
      </w:r>
      <w:proofErr w:type="spellEnd"/>
      <w:r w:rsidRPr="008B609A">
        <w:rPr>
          <w:lang w:val="ru-RU"/>
        </w:rPr>
        <w:t>’</w:t>
      </w:r>
      <w:proofErr w:type="spellStart"/>
      <w:r w:rsidRPr="008B609A">
        <w:t>язкових</w:t>
      </w:r>
      <w:proofErr w:type="spellEnd"/>
      <w:r w:rsidRPr="008B609A">
        <w:t xml:space="preserve"> профілактичних </w:t>
      </w:r>
    </w:p>
    <w:p w:rsidR="00185E70" w:rsidRPr="008B609A" w:rsidRDefault="00185E70" w:rsidP="00185E70">
      <w:r w:rsidRPr="008B609A">
        <w:t xml:space="preserve">медичних оглядів учнів </w:t>
      </w:r>
    </w:p>
    <w:p w:rsidR="00185E70" w:rsidRPr="008B609A" w:rsidRDefault="00185E70" w:rsidP="00185E70">
      <w:r>
        <w:t>у 2020/2021</w:t>
      </w:r>
      <w:r w:rsidRPr="008B609A">
        <w:t xml:space="preserve"> навчальному році</w:t>
      </w:r>
    </w:p>
    <w:p w:rsidR="00185E70" w:rsidRPr="00375A9A" w:rsidRDefault="00185E70" w:rsidP="00185E70">
      <w:pPr>
        <w:ind w:right="-81"/>
      </w:pPr>
    </w:p>
    <w:p w:rsidR="00185E70" w:rsidRPr="00FE0671" w:rsidRDefault="00FE0671" w:rsidP="00185E70">
      <w:pPr>
        <w:ind w:firstLine="709"/>
        <w:jc w:val="both"/>
        <w:rPr>
          <w:color w:val="000000" w:themeColor="text1"/>
        </w:rPr>
      </w:pPr>
      <w:r w:rsidRPr="00FE0671">
        <w:rPr>
          <w:color w:val="000000" w:themeColor="text1"/>
        </w:rPr>
        <w:t>З</w:t>
      </w:r>
      <w:r w:rsidRPr="00FE0671">
        <w:rPr>
          <w:color w:val="000000" w:themeColor="text1"/>
        </w:rPr>
        <w:t>гідно з сумісним наказом МОЗ та МОН України від 16.08.2010 р.</w:t>
      </w:r>
      <w:r w:rsidR="00185E70" w:rsidRPr="00FE0671">
        <w:rPr>
          <w:color w:val="000000" w:themeColor="text1"/>
        </w:rPr>
        <w:t xml:space="preserve"> «</w:t>
      </w:r>
      <w:r w:rsidR="00185E70" w:rsidRPr="00FE0671">
        <w:rPr>
          <w:bCs/>
          <w:color w:val="000000" w:themeColor="text1"/>
        </w:rPr>
        <w:t xml:space="preserve">Про </w:t>
      </w:r>
      <w:r w:rsidR="00185E70" w:rsidRPr="00FE0671">
        <w:rPr>
          <w:color w:val="000000" w:themeColor="text1"/>
        </w:rPr>
        <w:t xml:space="preserve">організацію проведення </w:t>
      </w:r>
      <w:proofErr w:type="spellStart"/>
      <w:r w:rsidR="00185E70" w:rsidRPr="00FE0671">
        <w:rPr>
          <w:color w:val="000000" w:themeColor="text1"/>
        </w:rPr>
        <w:t>обов</w:t>
      </w:r>
      <w:proofErr w:type="spellEnd"/>
      <w:r w:rsidR="00185E70" w:rsidRPr="00FE0671">
        <w:rPr>
          <w:color w:val="000000" w:themeColor="text1"/>
          <w:lang w:val="ru-RU"/>
        </w:rPr>
        <w:t>’</w:t>
      </w:r>
      <w:proofErr w:type="spellStart"/>
      <w:r w:rsidR="00185E70" w:rsidRPr="00FE0671">
        <w:rPr>
          <w:color w:val="000000" w:themeColor="text1"/>
        </w:rPr>
        <w:t>язкових</w:t>
      </w:r>
      <w:proofErr w:type="spellEnd"/>
      <w:r w:rsidR="00185E70" w:rsidRPr="00FE0671">
        <w:rPr>
          <w:color w:val="000000" w:themeColor="text1"/>
        </w:rPr>
        <w:t xml:space="preserve"> профілактичних медичних оглядів учнів закладів загальної середньої освіти</w:t>
      </w:r>
      <w:r w:rsidR="00185E70" w:rsidRPr="00FE0671">
        <w:rPr>
          <w:bCs/>
          <w:color w:val="000000" w:themeColor="text1"/>
        </w:rPr>
        <w:t>»</w:t>
      </w:r>
    </w:p>
    <w:p w:rsidR="00185E70" w:rsidRPr="00375A9A" w:rsidRDefault="00185E70" w:rsidP="00185E70">
      <w:pPr>
        <w:ind w:firstLine="709"/>
        <w:jc w:val="both"/>
        <w:rPr>
          <w:bCs/>
        </w:rPr>
      </w:pPr>
    </w:p>
    <w:p w:rsidR="00185E70" w:rsidRPr="00375A9A" w:rsidRDefault="00185E70" w:rsidP="00185E70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185E70" w:rsidRPr="00375A9A" w:rsidRDefault="00185E70" w:rsidP="00185E70">
      <w:pPr>
        <w:ind w:firstLine="709"/>
        <w:jc w:val="both"/>
      </w:pPr>
    </w:p>
    <w:p w:rsidR="00185E70" w:rsidRDefault="00185E70" w:rsidP="00185E70">
      <w:pPr>
        <w:ind w:firstLine="709"/>
        <w:jc w:val="both"/>
      </w:pPr>
      <w:r w:rsidRPr="00375A9A">
        <w:rPr>
          <w:color w:val="000000"/>
        </w:rPr>
        <w:t xml:space="preserve">1. </w:t>
      </w:r>
      <w:r>
        <w:rPr>
          <w:color w:val="000000"/>
        </w:rPr>
        <w:t xml:space="preserve">Соціальному педагогу </w:t>
      </w:r>
      <w:r w:rsidRPr="00375A9A">
        <w:rPr>
          <w:color w:val="000000"/>
        </w:rPr>
        <w:t xml:space="preserve">Ганнівської </w:t>
      </w:r>
      <w:r w:rsidRPr="00375A9A">
        <w:t>загальноосвітньої школи І-ІІІ ступенів</w:t>
      </w:r>
      <w:r>
        <w:t xml:space="preserve"> ОСАДЧЕНКО Н.М.</w:t>
      </w:r>
      <w:r w:rsidRPr="00375A9A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t>:</w:t>
      </w:r>
    </w:p>
    <w:p w:rsidR="00185E70" w:rsidRDefault="00185E70" w:rsidP="00185E70">
      <w:pPr>
        <w:ind w:firstLine="709"/>
        <w:jc w:val="both"/>
      </w:pPr>
      <w:r>
        <w:t>1) забезпечити організацію роботи щодо явки</w:t>
      </w:r>
      <w:r w:rsidRPr="0024774F">
        <w:t xml:space="preserve"> </w:t>
      </w:r>
      <w:r>
        <w:t xml:space="preserve">учнів для проходження </w:t>
      </w:r>
      <w:proofErr w:type="spellStart"/>
      <w:r>
        <w:t>обов</w:t>
      </w:r>
      <w:proofErr w:type="spellEnd"/>
      <w:r w:rsidRPr="0024774F">
        <w:rPr>
          <w:lang w:val="ru-RU"/>
        </w:rPr>
        <w:t>’</w:t>
      </w:r>
      <w:proofErr w:type="spellStart"/>
      <w:r>
        <w:t>язкових</w:t>
      </w:r>
      <w:proofErr w:type="spellEnd"/>
      <w:r>
        <w:t xml:space="preserve"> медичних профілактичних оглядів у лікувально-профілактичному закладі за місцем спостереження дитини</w:t>
      </w:r>
      <w:r w:rsidRPr="00D43AB1">
        <w:t>, а у разі необхідності – повторного, із занесенням висновків огляду до листків здоров`я класних журналів</w:t>
      </w:r>
      <w:r>
        <w:t>;</w:t>
      </w:r>
    </w:p>
    <w:p w:rsidR="00185E70" w:rsidRPr="002C5119" w:rsidRDefault="00185E70" w:rsidP="00185E70">
      <w:pPr>
        <w:ind w:firstLine="709"/>
        <w:jc w:val="both"/>
        <w:rPr>
          <w:b/>
          <w:u w:val="single"/>
        </w:rPr>
      </w:pPr>
      <w:r>
        <w:t>2) забезпечити інформування батьків (осіб, які їх замінюють) учнів про терміни       (до 01 вересня 2020 року) та форми («Довідка для учня загальноосвітнього навчального закладу про результати обов</w:t>
      </w:r>
      <w:r w:rsidRPr="00410B16">
        <w:t>’язкового медичного профілактичного огляду</w:t>
      </w:r>
      <w:r>
        <w:t>», яка містить інформацію про результати медичного огляду і рекомендацію щодо занять фізичною культурою для учнів) проведення профілактичних медичних оглядів учнів (форма 086-1/о та 063/о)</w:t>
      </w:r>
      <w:r w:rsidRPr="002C5119">
        <w:rPr>
          <w:b/>
        </w:rPr>
        <w:t>;</w:t>
      </w:r>
    </w:p>
    <w:p w:rsidR="00185E70" w:rsidRDefault="00185E70" w:rsidP="00185E70">
      <w:pPr>
        <w:ind w:firstLine="709"/>
        <w:jc w:val="both"/>
      </w:pPr>
      <w:r>
        <w:t>3) забезпечити контроль щодо</w:t>
      </w:r>
      <w:r w:rsidRPr="00D43AB1">
        <w:t xml:space="preserve"> реєстр</w:t>
      </w:r>
      <w:r>
        <w:t>ації</w:t>
      </w:r>
      <w:r w:rsidRPr="00D43AB1">
        <w:t xml:space="preserve"> учнів, віднесених до підготовчої та с</w:t>
      </w:r>
      <w:r>
        <w:t>пеціальної груп, відповідно до і</w:t>
      </w:r>
      <w:r w:rsidRPr="00D43AB1">
        <w:t>нструкції про розподіл учнів на групи для занять на уроках фізичної культури, затвердженої спільним наказом Міністерства охорони здоров’я України та Міністерства освіти і науки Ук</w:t>
      </w:r>
      <w:r>
        <w:t xml:space="preserve">раїни від 20.07.2009 </w:t>
      </w:r>
      <w:r w:rsidRPr="00D43AB1">
        <w:t>№ 518/674, за резул</w:t>
      </w:r>
      <w:r>
        <w:t xml:space="preserve">ьтатами проведення </w:t>
      </w:r>
      <w:r w:rsidRPr="00D43AB1">
        <w:t>профілактичного медичного огляду учнів школи</w:t>
      </w:r>
      <w:r>
        <w:t>;</w:t>
      </w:r>
    </w:p>
    <w:p w:rsidR="00185E70" w:rsidRPr="008B609A" w:rsidRDefault="00185E70" w:rsidP="00185E70">
      <w:pPr>
        <w:ind w:firstLine="709"/>
        <w:jc w:val="both"/>
      </w:pPr>
      <w:r>
        <w:t>4)</w:t>
      </w:r>
      <w:r w:rsidRPr="00D43AB1">
        <w:rPr>
          <w:sz w:val="28"/>
          <w:szCs w:val="28"/>
        </w:rPr>
        <w:t xml:space="preserve"> </w:t>
      </w:r>
      <w:r>
        <w:rPr>
          <w:color w:val="000000"/>
          <w:spacing w:val="-3"/>
        </w:rPr>
        <w:t>і</w:t>
      </w:r>
      <w:r w:rsidRPr="00D43AB1">
        <w:rPr>
          <w:color w:val="000000"/>
          <w:spacing w:val="-3"/>
        </w:rPr>
        <w:t xml:space="preserve">нформувати </w:t>
      </w:r>
      <w:r>
        <w:rPr>
          <w:color w:val="000000"/>
          <w:spacing w:val="-3"/>
        </w:rPr>
        <w:t xml:space="preserve">сектор освіти районної державної адміністрації про проведення </w:t>
      </w:r>
      <w:r w:rsidRPr="00D43AB1">
        <w:rPr>
          <w:color w:val="000000"/>
          <w:spacing w:val="-3"/>
        </w:rPr>
        <w:t xml:space="preserve">профілактичних медичних оглядів учнів школи </w:t>
      </w:r>
      <w:r>
        <w:rPr>
          <w:color w:val="000000"/>
          <w:spacing w:val="-3"/>
        </w:rPr>
        <w:t>за встановленою формою (додається</w:t>
      </w:r>
      <w:r w:rsidRPr="00D43AB1">
        <w:rPr>
          <w:color w:val="000000"/>
          <w:spacing w:val="-3"/>
        </w:rPr>
        <w:t>)</w:t>
      </w:r>
      <w:r>
        <w:rPr>
          <w:color w:val="000000"/>
          <w:spacing w:val="-3"/>
        </w:rPr>
        <w:t xml:space="preserve"> до 10 вересня 2020 року</w:t>
      </w:r>
      <w:r w:rsidRPr="00D43AB1">
        <w:rPr>
          <w:color w:val="000000"/>
          <w:spacing w:val="-3"/>
        </w:rPr>
        <w:t>.</w:t>
      </w:r>
    </w:p>
    <w:p w:rsidR="00185E70" w:rsidRPr="00375A9A" w:rsidRDefault="00185E70" w:rsidP="00185E70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ЩУРИК О.О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загальноосвітньої школи І-ІІІ ступенів, філії Ганнівської загальноосвітньої школи І-ІІІ ступенів ЯНИШИНА В.М. </w:t>
      </w:r>
    </w:p>
    <w:p w:rsidR="00185E70" w:rsidRPr="00375A9A" w:rsidRDefault="00185E70" w:rsidP="00185E70">
      <w:pPr>
        <w:widowControl w:val="0"/>
        <w:ind w:firstLine="709"/>
        <w:jc w:val="both"/>
      </w:pPr>
    </w:p>
    <w:p w:rsidR="00185E70" w:rsidRPr="00375A9A" w:rsidRDefault="00185E70" w:rsidP="00185E70">
      <w:pPr>
        <w:widowControl w:val="0"/>
        <w:ind w:firstLine="709"/>
        <w:jc w:val="both"/>
      </w:pPr>
    </w:p>
    <w:p w:rsidR="00185E70" w:rsidRPr="00375A9A" w:rsidRDefault="00185E70" w:rsidP="00185E70">
      <w:r w:rsidRPr="00375A9A">
        <w:t>Директор школи                                                                                          О.Канівець</w:t>
      </w:r>
    </w:p>
    <w:p w:rsidR="00185E70" w:rsidRPr="00375A9A" w:rsidRDefault="00185E70" w:rsidP="00185E70"/>
    <w:p w:rsidR="00185E70" w:rsidRPr="00375A9A" w:rsidRDefault="00185E70" w:rsidP="00185E70">
      <w:r w:rsidRPr="00375A9A">
        <w:t>З наказом ознайомлені:                                                                          О.Щурик</w:t>
      </w:r>
    </w:p>
    <w:p w:rsidR="00185E70" w:rsidRPr="00375A9A" w:rsidRDefault="00185E70" w:rsidP="00185E7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Н.Осадченко</w:t>
      </w:r>
    </w:p>
    <w:p w:rsidR="00185E70" w:rsidRPr="00375A9A" w:rsidRDefault="00185E70" w:rsidP="00185E7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185E70" w:rsidRPr="00375A9A" w:rsidRDefault="00185E70" w:rsidP="00185E7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185E70" w:rsidRPr="00375A9A" w:rsidRDefault="00185E70" w:rsidP="00185E70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85E70" w:rsidRDefault="00185E70" w:rsidP="00185E70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185E70" w:rsidRDefault="00185E70" w:rsidP="00185E70">
      <w:pPr>
        <w:spacing w:after="200" w:line="276" w:lineRule="auto"/>
      </w:pPr>
      <w:r>
        <w:br w:type="page"/>
      </w:r>
    </w:p>
    <w:p w:rsidR="00185E70" w:rsidRPr="00375A9A" w:rsidRDefault="00185E70" w:rsidP="00185E70">
      <w:pPr>
        <w:ind w:left="6237"/>
      </w:pPr>
      <w:r w:rsidRPr="00375A9A">
        <w:lastRenderedPageBreak/>
        <w:t xml:space="preserve">Додаток </w:t>
      </w:r>
    </w:p>
    <w:p w:rsidR="00185E70" w:rsidRPr="00375A9A" w:rsidRDefault="00185E70" w:rsidP="00185E70">
      <w:pPr>
        <w:ind w:left="6237"/>
      </w:pPr>
      <w:r w:rsidRPr="00375A9A">
        <w:t>до наказу директора школи</w:t>
      </w:r>
    </w:p>
    <w:p w:rsidR="00185E70" w:rsidRPr="00375A9A" w:rsidRDefault="00185E70" w:rsidP="00185E70">
      <w:pPr>
        <w:ind w:left="6237"/>
      </w:pPr>
      <w:r>
        <w:t>від 20.08.2020</w:t>
      </w:r>
      <w:r w:rsidRPr="00375A9A">
        <w:t xml:space="preserve"> </w:t>
      </w:r>
      <w:r w:rsidR="00FE0671">
        <w:t>року № 76</w:t>
      </w:r>
      <w:bookmarkStart w:id="0" w:name="_GoBack"/>
      <w:bookmarkEnd w:id="0"/>
    </w:p>
    <w:p w:rsidR="00185E70" w:rsidRDefault="00185E70" w:rsidP="00185E70">
      <w:pPr>
        <w:jc w:val="center"/>
      </w:pPr>
    </w:p>
    <w:p w:rsidR="00185E70" w:rsidRPr="00375932" w:rsidRDefault="00185E70" w:rsidP="00185E70">
      <w:pPr>
        <w:jc w:val="center"/>
        <w:rPr>
          <w:b/>
          <w:sz w:val="22"/>
          <w:szCs w:val="22"/>
        </w:rPr>
      </w:pPr>
    </w:p>
    <w:p w:rsidR="00185E70" w:rsidRPr="0062118F" w:rsidRDefault="00185E70" w:rsidP="00185E70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 xml:space="preserve">Інформація </w:t>
      </w:r>
    </w:p>
    <w:p w:rsidR="00185E70" w:rsidRPr="0062118F" w:rsidRDefault="00185E70" w:rsidP="00185E70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 xml:space="preserve">про охоплення </w:t>
      </w:r>
      <w:proofErr w:type="spellStart"/>
      <w:r w:rsidRPr="0062118F">
        <w:rPr>
          <w:b/>
        </w:rPr>
        <w:t>обов</w:t>
      </w:r>
      <w:proofErr w:type="spellEnd"/>
      <w:r w:rsidRPr="0062118F">
        <w:rPr>
          <w:b/>
          <w:lang w:val="ru-RU"/>
        </w:rPr>
        <w:t>’</w:t>
      </w:r>
      <w:proofErr w:type="spellStart"/>
      <w:r w:rsidRPr="0062118F">
        <w:rPr>
          <w:b/>
        </w:rPr>
        <w:t>язковим</w:t>
      </w:r>
      <w:proofErr w:type="spellEnd"/>
      <w:r w:rsidRPr="0062118F">
        <w:rPr>
          <w:b/>
        </w:rPr>
        <w:t xml:space="preserve"> профілактичним медичним оглядом </w:t>
      </w:r>
    </w:p>
    <w:p w:rsidR="00185E70" w:rsidRPr="0062118F" w:rsidRDefault="00185E70" w:rsidP="00185E70">
      <w:pPr>
        <w:tabs>
          <w:tab w:val="left" w:pos="5145"/>
          <w:tab w:val="right" w:pos="9355"/>
        </w:tabs>
        <w:jc w:val="center"/>
        <w:rPr>
          <w:b/>
        </w:rPr>
      </w:pPr>
      <w:r w:rsidRPr="0062118F">
        <w:rPr>
          <w:b/>
        </w:rPr>
        <w:t>учнів_________________________________________________________</w:t>
      </w:r>
    </w:p>
    <w:p w:rsidR="00185E70" w:rsidRPr="0062118F" w:rsidRDefault="00185E70" w:rsidP="00185E70">
      <w:pPr>
        <w:tabs>
          <w:tab w:val="left" w:pos="5145"/>
          <w:tab w:val="right" w:pos="9355"/>
        </w:tabs>
        <w:jc w:val="center"/>
        <w:rPr>
          <w:b/>
          <w:sz w:val="16"/>
          <w:szCs w:val="16"/>
        </w:rPr>
      </w:pPr>
      <w:r w:rsidRPr="0062118F">
        <w:rPr>
          <w:b/>
          <w:sz w:val="16"/>
          <w:szCs w:val="16"/>
        </w:rPr>
        <w:t>(назва закладу загальної середньої освіти)</w:t>
      </w:r>
    </w:p>
    <w:p w:rsidR="00185E70" w:rsidRPr="0062118F" w:rsidRDefault="00185E70" w:rsidP="00185E70">
      <w:pPr>
        <w:jc w:val="center"/>
        <w:rPr>
          <w:b/>
        </w:rPr>
      </w:pPr>
      <w:r>
        <w:rPr>
          <w:b/>
        </w:rPr>
        <w:t>у 2020</w:t>
      </w:r>
      <w:r w:rsidRPr="0062118F">
        <w:rPr>
          <w:b/>
        </w:rPr>
        <w:t>/20</w:t>
      </w:r>
      <w:r>
        <w:rPr>
          <w:b/>
        </w:rPr>
        <w:t>21</w:t>
      </w:r>
      <w:r w:rsidRPr="0062118F">
        <w:rPr>
          <w:b/>
        </w:rPr>
        <w:t xml:space="preserve"> навчальному році</w:t>
      </w:r>
    </w:p>
    <w:p w:rsidR="00185E70" w:rsidRDefault="00185E70" w:rsidP="00185E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85E70" w:rsidTr="00E374D5">
        <w:trPr>
          <w:trHeight w:val="435"/>
        </w:trPr>
        <w:tc>
          <w:tcPr>
            <w:tcW w:w="1595" w:type="dxa"/>
            <w:vMerge w:val="restart"/>
            <w:shd w:val="clear" w:color="auto" w:fill="auto"/>
          </w:tcPr>
          <w:p w:rsidR="00185E70" w:rsidRPr="00790A41" w:rsidRDefault="00185E70" w:rsidP="00E374D5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>Кількість дітей, які підлягають оглядам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185E70" w:rsidRPr="00790A41" w:rsidRDefault="00185E70" w:rsidP="00E374D5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 xml:space="preserve">Кількість </w:t>
            </w:r>
          </w:p>
          <w:p w:rsidR="00185E70" w:rsidRPr="00790A41" w:rsidRDefault="00185E70" w:rsidP="00E374D5">
            <w:pPr>
              <w:widowControl w:val="0"/>
              <w:tabs>
                <w:tab w:val="left" w:pos="6989"/>
              </w:tabs>
              <w:autoSpaceDE w:val="0"/>
              <w:jc w:val="center"/>
              <w:rPr>
                <w:sz w:val="22"/>
                <w:szCs w:val="22"/>
              </w:rPr>
            </w:pPr>
            <w:r w:rsidRPr="00790A41">
              <w:rPr>
                <w:sz w:val="22"/>
                <w:szCs w:val="22"/>
              </w:rPr>
              <w:t>оглянутих</w:t>
            </w:r>
          </w:p>
          <w:p w:rsidR="00185E70" w:rsidRDefault="00185E70" w:rsidP="00E374D5">
            <w:pPr>
              <w:jc w:val="center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185E70" w:rsidRDefault="00185E70" w:rsidP="00E374D5">
            <w:pPr>
              <w:jc w:val="center"/>
            </w:pPr>
            <w:r w:rsidRPr="00790A41">
              <w:rPr>
                <w:sz w:val="22"/>
                <w:szCs w:val="22"/>
              </w:rPr>
              <w:t>Розподіл дітей по групах для занять фізкультурою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185E70" w:rsidRDefault="00185E70" w:rsidP="00E374D5">
            <w:pPr>
              <w:jc w:val="center"/>
            </w:pPr>
            <w:r w:rsidRPr="00790A41">
              <w:rPr>
                <w:sz w:val="22"/>
                <w:szCs w:val="22"/>
              </w:rPr>
              <w:t>Звільнені від фізкультури</w:t>
            </w:r>
          </w:p>
        </w:tc>
      </w:tr>
      <w:tr w:rsidR="00185E70" w:rsidTr="00E374D5">
        <w:trPr>
          <w:trHeight w:val="585"/>
        </w:trPr>
        <w:tc>
          <w:tcPr>
            <w:tcW w:w="1595" w:type="dxa"/>
            <w:vMerge/>
            <w:shd w:val="clear" w:color="auto" w:fill="auto"/>
          </w:tcPr>
          <w:p w:rsidR="00185E70" w:rsidRPr="00790A41" w:rsidRDefault="00185E70" w:rsidP="00E374D5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185E70" w:rsidRPr="00790A41" w:rsidRDefault="00185E70" w:rsidP="00E374D5">
            <w:pPr>
              <w:widowControl w:val="0"/>
              <w:tabs>
                <w:tab w:val="left" w:pos="6989"/>
              </w:tabs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  <w:r w:rsidRPr="00790A41">
              <w:rPr>
                <w:sz w:val="22"/>
                <w:szCs w:val="22"/>
              </w:rPr>
              <w:t>основна</w:t>
            </w: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  <w:r w:rsidRPr="00790A41">
              <w:rPr>
                <w:sz w:val="22"/>
                <w:szCs w:val="22"/>
              </w:rPr>
              <w:t>підготовча</w:t>
            </w: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  <w:r w:rsidRPr="00790A41">
              <w:rPr>
                <w:sz w:val="22"/>
                <w:szCs w:val="22"/>
              </w:rPr>
              <w:t>спеціальна</w:t>
            </w:r>
          </w:p>
        </w:tc>
        <w:tc>
          <w:tcPr>
            <w:tcW w:w="1596" w:type="dxa"/>
            <w:vMerge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</w:tr>
      <w:tr w:rsidR="00185E70" w:rsidTr="00E374D5"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185E70" w:rsidRDefault="00185E70" w:rsidP="00E374D5">
            <w:pPr>
              <w:jc w:val="center"/>
            </w:pPr>
          </w:p>
        </w:tc>
      </w:tr>
    </w:tbl>
    <w:p w:rsidR="00185E70" w:rsidRDefault="00185E70" w:rsidP="00185E70"/>
    <w:p w:rsidR="00185E70" w:rsidRDefault="00185E70" w:rsidP="00185E70">
      <w:pPr>
        <w:jc w:val="center"/>
        <w:rPr>
          <w:sz w:val="22"/>
          <w:szCs w:val="22"/>
        </w:rPr>
      </w:pPr>
    </w:p>
    <w:p w:rsidR="00185E70" w:rsidRPr="00DD7AC2" w:rsidRDefault="00185E70" w:rsidP="00185E70"/>
    <w:p w:rsidR="007D672D" w:rsidRDefault="007D672D"/>
    <w:sectPr w:rsidR="007D672D" w:rsidSect="003D76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0"/>
    <w:rsid w:val="00185E70"/>
    <w:rsid w:val="007D672D"/>
    <w:rsid w:val="00DF070D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85E7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85E7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185E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85E70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185E70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185E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2020-08-25T10:27:00Z</dcterms:created>
  <dcterms:modified xsi:type="dcterms:W3CDTF">2020-09-07T07:47:00Z</dcterms:modified>
</cp:coreProperties>
</file>