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4.35pt" o:ole="" o:allowoverlap="f">
            <v:imagedata r:id="rId5" o:title=""/>
          </v:shape>
          <o:OLEObject Type="Embed" ProgID="PBrush" ShapeID="_x0000_i1025" DrawAspect="Content" ObjectID="_1725348579" r:id="rId6"/>
        </w:object>
      </w:r>
    </w:p>
    <w:p w:rsidR="00AA35D1" w:rsidRPr="00AA35D1" w:rsidRDefault="00EE6800" w:rsidP="00EE6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ГАННІВСЬКА ЗАГАЛЬНООСВІТНЯ ШКОЛА </w:t>
      </w:r>
      <w:r w:rsidR="00AA35D1" w:rsidRPr="00AA35D1">
        <w:rPr>
          <w:rFonts w:ascii="Times New Roman" w:hAnsi="Times New Roman" w:cs="Times New Roman"/>
          <w:b/>
          <w:sz w:val="24"/>
          <w:szCs w:val="24"/>
          <w:lang w:val="uk-UA"/>
        </w:rPr>
        <w:t>І-ІІІ СТУПЕНІВ</w:t>
      </w:r>
    </w:p>
    <w:p w:rsidR="00AA35D1" w:rsidRPr="00AA35D1" w:rsidRDefault="00EE6800" w:rsidP="00AA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СЕЛЕЩНОЇ</w:t>
      </w:r>
      <w:r w:rsidR="00AA35D1" w:rsidRPr="00AA3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ОЛЕКСАНДРІЙСЬКОГО РАЙОНУ </w:t>
      </w:r>
      <w:bookmarkStart w:id="0" w:name="_GoBack"/>
      <w:bookmarkEnd w:id="0"/>
      <w:r w:rsidR="00AA35D1" w:rsidRPr="00AA35D1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6800" w:rsidRPr="00AA35D1" w:rsidRDefault="00EE6800" w:rsidP="00AA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9C324C" w:rsidP="00AA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27</w:t>
      </w:r>
      <w:r w:rsidR="00AA35D1" w:rsidRPr="00AA35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серпня  2021</w:t>
      </w:r>
      <w:r w:rsidR="00AA35D1" w:rsidRPr="00AA35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="00AA35D1"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110</w:t>
      </w: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A35D1" w:rsidRPr="00AA35D1" w:rsidRDefault="00AA35D1" w:rsidP="00AA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Про прозорість та відкритість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діяльності закладів освіти</w:t>
      </w:r>
    </w:p>
    <w:p w:rsidR="00AA35D1" w:rsidRPr="00AA35D1" w:rsidRDefault="00AA35D1" w:rsidP="00AA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Default="009C324C" w:rsidP="00AA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Законом України «Про освіту» ст.30 «Про прозорість та відкритість закладу освіти» </w:t>
      </w:r>
    </w:p>
    <w:p w:rsidR="009C324C" w:rsidRPr="00AA35D1" w:rsidRDefault="009C324C" w:rsidP="00AA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A35D1" w:rsidRPr="00AA35D1" w:rsidRDefault="00AA35D1" w:rsidP="00AA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5D1" w:rsidRPr="00AA35D1" w:rsidRDefault="00AA35D1" w:rsidP="00AA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A35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 w:rsidR="009C324C">
        <w:rPr>
          <w:rFonts w:ascii="Times New Roman" w:hAnsi="Times New Roman" w:cs="Times New Roman"/>
          <w:sz w:val="24"/>
          <w:szCs w:val="24"/>
          <w:lang w:val="uk-UA"/>
        </w:rPr>
        <w:t>ли І-ІІІ ступенів Соломці Т.В.</w:t>
      </w:r>
      <w:r w:rsidRPr="00AA35D1">
        <w:rPr>
          <w:rFonts w:ascii="Times New Roman" w:hAnsi="Times New Roman" w:cs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 забезпечити: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1) функціонування внутрішньої системи забезпечення якості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2) умови для здійснення дієвого та відкритого громадського контролю за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діяльністю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3) формування відкритих та загальнодоступних ресурсів з інформацією про свою діяльність та оприлюднення такої інформації;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4) на веб-сайтах закладів освіти відкритий доступ до такої інформації та документів: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статут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ліцензії на провадження освітньої діяльності;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структура та органи управління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кадровий склад закладу освіти згідно з ліцензійними умовами;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освітні програми, що реалізуються в закладі освіти, та перелік освітніх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компонентів, що передбачені відповідною освітньою програмою;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територія обслуговування, закріплена за закладом освіти його засновником;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ліцензований обсяг та фактична кількість осіб, які навчаються у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мова (мови) освітнього процесу;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наявність вакантних посад, порядок і умови проведення конкурсу на їх заміщення                     (у разі його проведення);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 закладу освіти (згідно з ліцензійними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умовами);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наявність гуртожитків та вільних місць у них, розмір плати за проживання;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результати моніторингу якості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річний звіт про діяльність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правила прийому до закладу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умови доступності закладу освіти для навчання осіб з особливими освітніми потребами;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перелік додаткових освітніх та інших послуг, їхня  вартість, порядок надання та оплати;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правила поведінки здобувачів освіти в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план заходів, спрямованих на запобігання та протидію булінгу (цькуванню) в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порядок подання та розгляду (з дотриманням конфіденційності) заяв про випадки булінгу (цькування) в закладі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порядок реагування на доведені випадки булінгу (цькування) в закладі освіти та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відповідальність осіб, причетних до булінгу (цькування);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інша інформація, що оприлюднюється за рішенням закладу освіти або на вимогу законодавства.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5) оприлюднення на своїх веб-сайтах фінансової інформації щодо: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кошторисів доходів та видатків на відповідний рік, щорічно до 1 лютого;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фінансових звітів про надходження та використання всіх отриманих коштів у звітному році;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інформацію про перелік товарів, робіт і послуг, отриманих як благодійна</w:t>
      </w:r>
    </w:p>
    <w:p w:rsidR="00AA35D1" w:rsidRPr="00AA35D1" w:rsidRDefault="00AA35D1" w:rsidP="00AA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допомога, із зазначенням їхньої  вартості, а також про кошти, отримані з інших джерел, незаборонених законодавством;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інформацію про стан виконання бюджету у розрізі статей доходів і видатків, не пізніше 1 березня року, що настає за звітним роком;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6) щоквартальне оновлення інформації щодо прогнозних показників запланованих коштів на бюджетний рік по кожному освітньому закладу та фактично використані кошти;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7) заборону збору готівкових коштів учасниками освітнього процесу та працівниками закладів освіти на території освітніх закладів;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8) заборону педагогічним працівникам розповсюдження на території закладів освіти фінансових документів благодійних фондів серед батьків здобувачів освіти;</w:t>
      </w:r>
    </w:p>
    <w:p w:rsidR="00AA35D1" w:rsidRPr="00AA35D1" w:rsidRDefault="00AA35D1" w:rsidP="00AA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9) платні освітні та інші послуги надавати відповідно до вимог п.3 ст. 78 Закону України «Про осв</w:t>
      </w:r>
      <w:r>
        <w:rPr>
          <w:rFonts w:ascii="Times New Roman" w:hAnsi="Times New Roman" w:cs="Times New Roman"/>
          <w:sz w:val="24"/>
          <w:szCs w:val="24"/>
          <w:lang w:val="uk-UA"/>
        </w:rPr>
        <w:t>іту».</w:t>
      </w:r>
    </w:p>
    <w:p w:rsidR="00AA35D1" w:rsidRPr="00AA35D1" w:rsidRDefault="00AA35D1" w:rsidP="00AA35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</w:t>
      </w:r>
      <w:r w:rsidR="009C32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школи І-ІІІ ступенів РОБОТУ Н.А.</w:t>
      </w: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A35D1" w:rsidRPr="00AA35D1" w:rsidRDefault="00AA35D1" w:rsidP="00AA3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5D1" w:rsidRPr="00AA35D1" w:rsidRDefault="00AA35D1" w:rsidP="00AA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9C32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Н.Робота</w:t>
      </w:r>
    </w:p>
    <w:p w:rsidR="00AA35D1" w:rsidRPr="00AA35D1" w:rsidRDefault="009C324C" w:rsidP="00AA35D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AA35D1" w:rsidRPr="00AA35D1" w:rsidRDefault="00AA35D1" w:rsidP="00AA35D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A35D1" w:rsidRPr="00AA35D1" w:rsidRDefault="00AA35D1" w:rsidP="00AA35D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A35D1" w:rsidRPr="00AA35D1" w:rsidRDefault="00AA35D1" w:rsidP="00AA35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AA35D1" w:rsidRPr="00AA35D1" w:rsidRDefault="00AA35D1" w:rsidP="00AA35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A35D1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A35D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B7599" w:rsidRPr="00ED3E2A" w:rsidRDefault="008B7599" w:rsidP="00E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B7599" w:rsidRPr="00E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1"/>
    <w:rsid w:val="008B7599"/>
    <w:rsid w:val="009C324C"/>
    <w:rsid w:val="00AA35D1"/>
    <w:rsid w:val="00ED3E2A"/>
    <w:rsid w:val="00EE6800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D1"/>
    <w:pPr>
      <w:ind w:left="720"/>
      <w:contextualSpacing/>
    </w:pPr>
  </w:style>
  <w:style w:type="character" w:styleId="a4">
    <w:name w:val="Hyperlink"/>
    <w:basedOn w:val="a0"/>
    <w:semiHidden/>
    <w:rsid w:val="00AA35D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D1"/>
    <w:pPr>
      <w:ind w:left="720"/>
      <w:contextualSpacing/>
    </w:pPr>
  </w:style>
  <w:style w:type="character" w:styleId="a4">
    <w:name w:val="Hyperlink"/>
    <w:basedOn w:val="a0"/>
    <w:semiHidden/>
    <w:rsid w:val="00AA35D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2022-09-22T07:25:00Z</cp:lastPrinted>
  <dcterms:created xsi:type="dcterms:W3CDTF">2022-09-22T07:26:00Z</dcterms:created>
  <dcterms:modified xsi:type="dcterms:W3CDTF">2022-09-22T07:43:00Z</dcterms:modified>
</cp:coreProperties>
</file>