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3.2pt" o:ole="" o:allowoverlap="f">
            <v:imagedata r:id="rId8" o:title=""/>
          </v:shape>
          <o:OLEObject Type="Embed" ProgID="PBrush" ShapeID="_x0000_i1025" DrawAspect="Content" ObjectID="_1669806624" r:id="rId9"/>
        </w:object>
      </w:r>
    </w:p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AC5" w:rsidRPr="007C0C60" w:rsidRDefault="00B15AC5" w:rsidP="00B1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7C0C60" w:rsidRDefault="00B15AC5" w:rsidP="00B15A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10 грудня  2020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167</w:t>
      </w:r>
    </w:p>
    <w:p w:rsidR="00B15AC5" w:rsidRPr="007C0C60" w:rsidRDefault="00B15AC5" w:rsidP="00B15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7C0C60" w:rsidRDefault="00B15AC5" w:rsidP="00B15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15AC5" w:rsidRPr="007C0C60" w:rsidRDefault="00B15AC5" w:rsidP="00B15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AC5" w:rsidRPr="00675482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5482">
        <w:rPr>
          <w:rFonts w:ascii="Times New Roman" w:hAnsi="Times New Roman" w:cs="Times New Roman"/>
          <w:sz w:val="24"/>
          <w:szCs w:val="24"/>
        </w:rPr>
        <w:t xml:space="preserve">Про </w:t>
      </w:r>
      <w:r w:rsidR="00675482" w:rsidRPr="00675482">
        <w:rPr>
          <w:rFonts w:ascii="Times New Roman" w:hAnsi="Times New Roman" w:cs="Times New Roman"/>
          <w:sz w:val="24"/>
          <w:szCs w:val="24"/>
          <w:lang w:val="uk-UA"/>
        </w:rPr>
        <w:t>участь у</w:t>
      </w:r>
      <w:r w:rsidR="00675482" w:rsidRPr="00675482">
        <w:rPr>
          <w:rFonts w:ascii="Times New Roman" w:hAnsi="Times New Roman" w:cs="Times New Roman"/>
          <w:sz w:val="24"/>
          <w:szCs w:val="24"/>
        </w:rPr>
        <w:t xml:space="preserve"> І етап</w:t>
      </w:r>
      <w:r w:rsidR="00675482" w:rsidRPr="0067548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75482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Start"/>
      <w:r w:rsidRPr="0067548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75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5482">
        <w:rPr>
          <w:rFonts w:ascii="Times New Roman" w:hAnsi="Times New Roman" w:cs="Times New Roman"/>
          <w:sz w:val="24"/>
          <w:szCs w:val="24"/>
        </w:rPr>
        <w:t xml:space="preserve">захисту </w:t>
      </w:r>
    </w:p>
    <w:p w:rsidR="00B15AC5" w:rsidRPr="00675482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5482">
        <w:rPr>
          <w:rFonts w:ascii="Times New Roman" w:hAnsi="Times New Roman" w:cs="Times New Roman"/>
          <w:sz w:val="24"/>
          <w:szCs w:val="24"/>
        </w:rPr>
        <w:t>науково-дослідницьких робіт</w:t>
      </w:r>
      <w:r w:rsidRPr="00675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5482">
        <w:rPr>
          <w:rFonts w:ascii="Times New Roman" w:hAnsi="Times New Roman" w:cs="Times New Roman"/>
          <w:sz w:val="24"/>
          <w:szCs w:val="24"/>
        </w:rPr>
        <w:t>учнів-члені</w:t>
      </w:r>
      <w:proofErr w:type="gramStart"/>
      <w:r w:rsidRPr="00675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C5" w:rsidRPr="00675482" w:rsidRDefault="00B15AC5" w:rsidP="00B1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482">
        <w:rPr>
          <w:rFonts w:ascii="Times New Roman" w:hAnsi="Times New Roman" w:cs="Times New Roman"/>
          <w:sz w:val="24"/>
          <w:szCs w:val="24"/>
        </w:rPr>
        <w:t>Малої академії наук</w:t>
      </w:r>
    </w:p>
    <w:p w:rsidR="00B15AC5" w:rsidRPr="000F0AF8" w:rsidRDefault="00B15AC5" w:rsidP="00B15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C275B"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C275B">
        <w:rPr>
          <w:rFonts w:ascii="Times New Roman" w:hAnsi="Times New Roman" w:cs="Times New Roman"/>
          <w:sz w:val="24"/>
          <w:szCs w:val="24"/>
        </w:rPr>
        <w:t>наказ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ом завідувача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 w:rsidRPr="00EC275B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EC275B">
        <w:rPr>
          <w:rFonts w:ascii="Times New Roman" w:hAnsi="Times New Roman" w:cs="Times New Roman"/>
          <w:sz w:val="24"/>
          <w:szCs w:val="24"/>
        </w:rPr>
        <w:t xml:space="preserve"> освіти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09 грудня</w:t>
      </w:r>
      <w:r w:rsidRPr="00EC275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r w:rsidRPr="00EC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B15A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проведення І етапу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 xml:space="preserve">захисту </w:t>
      </w:r>
      <w:r>
        <w:rPr>
          <w:rFonts w:ascii="Times New Roman" w:hAnsi="Times New Roman" w:cs="Times New Roman"/>
          <w:sz w:val="24"/>
          <w:szCs w:val="24"/>
        </w:rPr>
        <w:t>науково-дослідницьких робіт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>учнів-членів Малої академії наук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15AC5" w:rsidRPr="000F0AF8" w:rsidRDefault="00B15AC5" w:rsidP="00B1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AC5" w:rsidRPr="000F0AF8" w:rsidRDefault="00B15AC5" w:rsidP="00B1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B15AC5" w:rsidRPr="000F0AF8" w:rsidRDefault="00B15AC5" w:rsidP="00B15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5AC5" w:rsidRDefault="00B15AC5" w:rsidP="00B15A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0F0A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B15AC5" w:rsidRDefault="00B15AC5" w:rsidP="00B15AC5">
      <w:pPr>
        <w:pStyle w:val="a5"/>
        <w:spacing w:before="0" w:beforeAutospacing="0" w:after="0" w:afterAutospacing="0"/>
        <w:ind w:firstLine="360"/>
        <w:jc w:val="both"/>
      </w:pPr>
      <w:r>
        <w:t xml:space="preserve">1) </w:t>
      </w:r>
      <w:r w:rsidRPr="00FE3F6D">
        <w:t>д</w:t>
      </w:r>
      <w:r>
        <w:t xml:space="preserve">о 15 грудня </w:t>
      </w:r>
      <w:r w:rsidRPr="00FE3F6D">
        <w:t>20</w:t>
      </w:r>
      <w:r>
        <w:t>20</w:t>
      </w:r>
      <w:r w:rsidRPr="00FE3F6D">
        <w:t xml:space="preserve"> року забезпечити своєчасну подачу  заявок</w:t>
      </w:r>
      <w:r>
        <w:t xml:space="preserve"> для участі у конкурсі;</w:t>
      </w:r>
    </w:p>
    <w:p w:rsidR="00B15AC5" w:rsidRDefault="00B15AC5" w:rsidP="00B15AC5">
      <w:pPr>
        <w:pStyle w:val="a5"/>
        <w:spacing w:before="0" w:beforeAutospacing="0" w:after="0" w:afterAutospacing="0"/>
        <w:ind w:firstLine="360"/>
        <w:jc w:val="both"/>
      </w:pPr>
      <w:r>
        <w:t>2) до 18 грудня 2020</w:t>
      </w:r>
      <w:r w:rsidRPr="0060394A">
        <w:t xml:space="preserve"> року забезпечити подання наукових робіт до оргкомітету (</w:t>
      </w:r>
      <w:r>
        <w:t>центр дитячої та юнацької творчості</w:t>
      </w:r>
      <w:r w:rsidRPr="0060394A">
        <w:t>)</w:t>
      </w:r>
      <w:r>
        <w:t>;</w:t>
      </w:r>
    </w:p>
    <w:p w:rsidR="00B15AC5" w:rsidRPr="00B15AC5" w:rsidRDefault="00B15AC5" w:rsidP="00B15AC5">
      <w:pPr>
        <w:pStyle w:val="a5"/>
        <w:spacing w:before="0" w:beforeAutospacing="0" w:after="0" w:afterAutospacing="0"/>
        <w:ind w:firstLine="360"/>
        <w:jc w:val="both"/>
      </w:pPr>
      <w:r>
        <w:t xml:space="preserve">3) забезпечити умови для участі членів районної МАН та членів журі </w:t>
      </w:r>
      <w:r w:rsidRPr="00FE3F6D">
        <w:t>2</w:t>
      </w:r>
      <w:r>
        <w:t>3 грудня</w:t>
      </w:r>
      <w:r w:rsidRPr="00FE3F6D">
        <w:t xml:space="preserve"> 20</w:t>
      </w:r>
      <w:r>
        <w:t>20</w:t>
      </w:r>
      <w:r w:rsidRPr="00FE3F6D">
        <w:t xml:space="preserve"> року  </w:t>
      </w:r>
      <w:r>
        <w:t>у конкурсі</w:t>
      </w:r>
      <w:r w:rsidR="00675482">
        <w:t xml:space="preserve"> (додаток 1,2,</w:t>
      </w:r>
      <w:bookmarkStart w:id="0" w:name="_GoBack"/>
      <w:bookmarkEnd w:id="0"/>
      <w:r w:rsidR="00675482">
        <w:t>3)</w:t>
      </w:r>
      <w:r>
        <w:t>.</w:t>
      </w:r>
    </w:p>
    <w:p w:rsidR="00B15AC5" w:rsidRPr="000F0AF8" w:rsidRDefault="00B15AC5" w:rsidP="00B15A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15AC5" w:rsidRPr="000F0AF8" w:rsidRDefault="00B15AC5" w:rsidP="00B15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0F0AF8" w:rsidRDefault="00B15AC5" w:rsidP="00B15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0F0AF8" w:rsidRDefault="00B15AC5" w:rsidP="00B15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B15AC5" w:rsidRPr="000F0AF8" w:rsidRDefault="00B15AC5" w:rsidP="00B15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0F0AF8" w:rsidRDefault="00B15AC5" w:rsidP="00B15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B15AC5" w:rsidRPr="000F0AF8" w:rsidRDefault="00B15AC5" w:rsidP="00B15AC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B15AC5" w:rsidRPr="000F0AF8" w:rsidRDefault="00B15AC5" w:rsidP="00B15AC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В.Янишин</w:t>
      </w:r>
    </w:p>
    <w:p w:rsidR="00B15AC5" w:rsidRPr="000F0AF8" w:rsidRDefault="00B15AC5" w:rsidP="00B15AC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B15AC5" w:rsidRPr="000F0AF8" w:rsidRDefault="00B15AC5" w:rsidP="00B15A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B15AC5" w:rsidRPr="000F0AF8" w:rsidRDefault="00B15AC5" w:rsidP="00B15AC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Н.Бондарєва</w:t>
      </w:r>
    </w:p>
    <w:p w:rsidR="00B15AC5" w:rsidRPr="000F0AF8" w:rsidRDefault="00B15AC5" w:rsidP="00B15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15AC5" w:rsidRPr="000F0AF8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1</w:t>
      </w:r>
    </w:p>
    <w:p w:rsidR="00B15AC5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від 10.12.2020 року № 167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журі конкурсу науково-дослідницьких робі</w:t>
      </w:r>
      <w:proofErr w:type="gramStart"/>
      <w:r w:rsidRPr="00B15AC5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</w:p>
    <w:p w:rsidR="00B15AC5" w:rsidRPr="00B15AC5" w:rsidRDefault="00B15AC5" w:rsidP="00B15AC5">
      <w:pPr>
        <w:tabs>
          <w:tab w:val="left" w:pos="480"/>
        </w:tabs>
        <w:spacing w:after="0" w:line="276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Секції української мови</w:t>
      </w:r>
      <w:proofErr w:type="gramStart"/>
      <w:r w:rsidRPr="00B15AC5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B15AC5">
        <w:rPr>
          <w:rFonts w:ascii="Times New Roman" w:hAnsi="Times New Roman" w:cs="Times New Roman"/>
          <w:b/>
          <w:sz w:val="24"/>
          <w:szCs w:val="24"/>
        </w:rPr>
        <w:t>вітової літератури, англійської мови</w:t>
      </w:r>
    </w:p>
    <w:p w:rsidR="00B15AC5" w:rsidRPr="00B15AC5" w:rsidRDefault="00B15AC5" w:rsidP="00B15AC5">
      <w:pPr>
        <w:tabs>
          <w:tab w:val="left" w:pos="480"/>
        </w:tabs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Голова журі</w:t>
      </w:r>
    </w:p>
    <w:p w:rsidR="00B15AC5" w:rsidRPr="00B15AC5" w:rsidRDefault="00B15AC5" w:rsidP="00B15AC5">
      <w:pPr>
        <w:tabs>
          <w:tab w:val="left" w:pos="480"/>
        </w:tabs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МИТЬКО</w:t>
      </w:r>
      <w:r w:rsidRPr="00B15AC5">
        <w:rPr>
          <w:rFonts w:ascii="Times New Roman" w:hAnsi="Times New Roman" w:cs="Times New Roman"/>
          <w:sz w:val="24"/>
          <w:szCs w:val="24"/>
        </w:rPr>
        <w:tab/>
        <w:t>- вчитель комунального закладу  «Петрівське навчально-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Наталія Павлівна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  <w:t>виховного об’єднання «загальноосвітня школа І-ІІІступенів-гімназія»;</w:t>
      </w:r>
    </w:p>
    <w:p w:rsidR="00B15AC5" w:rsidRPr="00B15AC5" w:rsidRDefault="00B15AC5" w:rsidP="00B15AC5">
      <w:pPr>
        <w:spacing w:after="0" w:line="36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Члени журі: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КАЛІНЧУК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  <w:t>- вчитель  комунального закладу «Петрівське навчально-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Світлана Юріївна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виховного об’єднання  «загальноосвітня школа І-ІІІ ступенів-гімназія»;</w:t>
      </w:r>
    </w:p>
    <w:p w:rsidR="00B15AC5" w:rsidRPr="00B15AC5" w:rsidRDefault="00B15AC5" w:rsidP="00B15AC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B15AC5" w:rsidRDefault="00B15AC5" w:rsidP="00B15AC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СТЕЦЬ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вчитель Новостародубської загальноосвітньої школи І-ІІІ </w:t>
      </w:r>
    </w:p>
    <w:p w:rsidR="00B15AC5" w:rsidRPr="00B15AC5" w:rsidRDefault="00B15AC5" w:rsidP="00B1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Людмила Іванівна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>ступенів.</w:t>
      </w:r>
    </w:p>
    <w:p w:rsidR="00B15AC5" w:rsidRPr="00B15AC5" w:rsidRDefault="00B15AC5" w:rsidP="00B15AC5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C5" w:rsidRPr="00B15AC5" w:rsidRDefault="00B15AC5" w:rsidP="00B15AC5">
      <w:pPr>
        <w:tabs>
          <w:tab w:val="left" w:pos="480"/>
        </w:tabs>
        <w:spacing w:after="0" w:line="276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Секції історії України, правознавства, історичного краєзнавства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Голова журі</w:t>
      </w:r>
    </w:p>
    <w:p w:rsidR="00B15AC5" w:rsidRPr="00B15AC5" w:rsidRDefault="00B15AC5" w:rsidP="00B15AC5">
      <w:pPr>
        <w:tabs>
          <w:tab w:val="left" w:pos="480"/>
        </w:tabs>
        <w:spacing w:after="0"/>
        <w:ind w:left="2127" w:hanging="2127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СУЛІМА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>- методист районного методичного кабі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</w:t>
      </w:r>
    </w:p>
    <w:p w:rsidR="00B15AC5" w:rsidRPr="00B15AC5" w:rsidRDefault="00B15AC5" w:rsidP="00B15AC5">
      <w:pPr>
        <w:tabs>
          <w:tab w:val="left" w:pos="480"/>
        </w:tabs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Дмитро Олександрович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установи «Петрівський районний центр із обслуговування закладів освіти»</w:t>
      </w:r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B15AC5" w:rsidRPr="00B15AC5" w:rsidRDefault="00B15AC5" w:rsidP="00B1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АРТЕМЕНКО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вчитель Луганської  загальноосвітньої школи І-ІІІ </w:t>
      </w:r>
    </w:p>
    <w:p w:rsidR="00B15AC5" w:rsidRPr="00B15AC5" w:rsidRDefault="00B15AC5" w:rsidP="00B1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Ірина Михайлівна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>ступенів;</w:t>
      </w:r>
    </w:p>
    <w:p w:rsidR="00B15AC5" w:rsidRPr="00B15AC5" w:rsidRDefault="00B15AC5" w:rsidP="00B15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after="0" w:line="276" w:lineRule="auto"/>
        <w:ind w:left="3570" w:hanging="3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Секція психології</w:t>
      </w:r>
    </w:p>
    <w:p w:rsidR="00B15AC5" w:rsidRPr="00B15AC5" w:rsidRDefault="00B15AC5" w:rsidP="00B15AC5">
      <w:pPr>
        <w:tabs>
          <w:tab w:val="left" w:pos="480"/>
        </w:tabs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Голова журі</w:t>
      </w:r>
    </w:p>
    <w:p w:rsidR="00B15AC5" w:rsidRPr="00B15AC5" w:rsidRDefault="00B15AC5" w:rsidP="00B15AC5">
      <w:pPr>
        <w:tabs>
          <w:tab w:val="left" w:pos="480"/>
        </w:tabs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КУДРЯХІНА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методист 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 xml:space="preserve"> методичного кабінету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Олена Анатоліївна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установи «Петрівський районний центр із обслуговування закладів освіти»</w:t>
      </w:r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ГРИШАЄВА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практичний психолог Ганнівської загальноосвітньої школи І- </w:t>
      </w:r>
      <w:r w:rsidRPr="00B15AC5">
        <w:rPr>
          <w:rFonts w:ascii="Times New Roman" w:hAnsi="Times New Roman" w:cs="Times New Roman"/>
          <w:b/>
          <w:sz w:val="24"/>
          <w:szCs w:val="24"/>
        </w:rPr>
        <w:t>Олена Василівна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>ІІІ ступені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spacing w:after="0"/>
        <w:ind w:left="3570" w:hanging="3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C5" w:rsidRPr="00B15AC5" w:rsidRDefault="00B15AC5" w:rsidP="00B15AC5">
      <w:pPr>
        <w:spacing w:after="0" w:line="276" w:lineRule="auto"/>
        <w:ind w:left="3570" w:hanging="3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Секції біології  людини, валеології,  зоології і ботаніки, екології</w:t>
      </w:r>
    </w:p>
    <w:p w:rsidR="00B15AC5" w:rsidRPr="00B15AC5" w:rsidRDefault="00B15AC5" w:rsidP="00B15AC5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Голова журі</w:t>
      </w:r>
    </w:p>
    <w:p w:rsidR="00B15AC5" w:rsidRPr="00B15AC5" w:rsidRDefault="00B15AC5" w:rsidP="00B15AC5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B15AC5">
        <w:rPr>
          <w:rFonts w:ascii="Times New Roman" w:hAnsi="Times New Roman" w:cs="Times New Roman"/>
          <w:b/>
          <w:sz w:val="24"/>
          <w:szCs w:val="24"/>
        </w:rPr>
        <w:t>ОБИЛЯНСЬКА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вчитель Новостародубської загальноосвітньої школи І-ІІІ </w:t>
      </w:r>
    </w:p>
    <w:p w:rsidR="00B15AC5" w:rsidRPr="00B15AC5" w:rsidRDefault="00B15AC5" w:rsidP="00B15AC5">
      <w:pPr>
        <w:spacing w:after="0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Алла Леонід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15AC5">
        <w:rPr>
          <w:rFonts w:ascii="Times New Roman" w:hAnsi="Times New Roman" w:cs="Times New Roman"/>
          <w:b/>
          <w:sz w:val="24"/>
          <w:szCs w:val="24"/>
        </w:rPr>
        <w:t>вна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Член журі:</w:t>
      </w: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ТИМЧЕНКО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керівник екологічного гуртка районного центру </w:t>
      </w: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15AC5">
        <w:rPr>
          <w:rFonts w:ascii="Times New Roman" w:hAnsi="Times New Roman" w:cs="Times New Roman"/>
          <w:b/>
          <w:sz w:val="24"/>
          <w:szCs w:val="24"/>
        </w:rPr>
        <w:t>Наталія</w:t>
      </w:r>
      <w:proofErr w:type="gramEnd"/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b/>
          <w:sz w:val="24"/>
          <w:szCs w:val="24"/>
        </w:rPr>
        <w:t>Петрівна</w:t>
      </w:r>
      <w:r w:rsidRPr="00B15AC5">
        <w:rPr>
          <w:rFonts w:ascii="Times New Roman" w:hAnsi="Times New Roman" w:cs="Times New Roman"/>
          <w:sz w:val="24"/>
          <w:szCs w:val="24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>дитячої та юнацької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>творчості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B15AC5" w:rsidRDefault="00B15AC5" w:rsidP="00B15A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B15AC5" w:rsidRDefault="00B15AC5" w:rsidP="00B15A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Секція математики</w:t>
      </w:r>
    </w:p>
    <w:p w:rsidR="00B15AC5" w:rsidRPr="00B15AC5" w:rsidRDefault="00B15AC5" w:rsidP="00B15AC5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Голова журі</w:t>
      </w:r>
    </w:p>
    <w:p w:rsidR="00B15AC5" w:rsidRPr="00B15AC5" w:rsidRDefault="00B15AC5" w:rsidP="00B15AC5">
      <w:pPr>
        <w:spacing w:after="0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AC5" w:rsidRPr="00B15AC5" w:rsidRDefault="00B15AC5" w:rsidP="00B15AC5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ОШЕГА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>- завіду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вач</w:t>
      </w:r>
      <w:r w:rsidRPr="00B15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районн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 xml:space="preserve"> методичн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15AC5">
        <w:rPr>
          <w:rFonts w:ascii="Times New Roman" w:hAnsi="Times New Roman" w:cs="Times New Roman"/>
          <w:sz w:val="24"/>
          <w:szCs w:val="24"/>
        </w:rPr>
        <w:t xml:space="preserve"> кабінет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комунальної </w:t>
      </w:r>
    </w:p>
    <w:p w:rsidR="00B15AC5" w:rsidRPr="00B15AC5" w:rsidRDefault="00B15AC5" w:rsidP="00B15AC5">
      <w:pPr>
        <w:tabs>
          <w:tab w:val="left" w:pos="480"/>
        </w:tabs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Зоя Семенівна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установи «Петрівський районний центр із обслуговування закладів освіти»</w:t>
      </w:r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СОННИК</w:t>
      </w:r>
      <w:r w:rsidRPr="00B15AC5">
        <w:rPr>
          <w:rFonts w:ascii="Times New Roman" w:hAnsi="Times New Roman" w:cs="Times New Roman"/>
          <w:sz w:val="24"/>
          <w:szCs w:val="24"/>
        </w:rPr>
        <w:tab/>
        <w:t>- вчитель комунального закладу «Петрівське навчально-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Любов Миколаївна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>виховного об’єднання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>«загальноосвітня школа І-ІІІ ступенів-гімназія».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C5" w:rsidRPr="00B15AC5" w:rsidRDefault="00B15AC5" w:rsidP="00B15A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Секціягеографії та ландшафтознавства</w:t>
      </w:r>
    </w:p>
    <w:p w:rsidR="00B15AC5" w:rsidRPr="00B15AC5" w:rsidRDefault="00B15AC5" w:rsidP="00B15A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Голова журі</w:t>
      </w:r>
    </w:p>
    <w:p w:rsidR="00B15AC5" w:rsidRPr="00B15AC5" w:rsidRDefault="00B15AC5" w:rsidP="00B15AC5">
      <w:pPr>
        <w:tabs>
          <w:tab w:val="left" w:pos="480"/>
        </w:tabs>
        <w:spacing w:after="0"/>
        <w:ind w:left="2127" w:hanging="2127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САВОСТІКОВА</w:t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b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 xml:space="preserve">- методист 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 xml:space="preserve"> методичного кабінету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</w:t>
      </w:r>
    </w:p>
    <w:p w:rsidR="00B15AC5" w:rsidRPr="00B15AC5" w:rsidRDefault="00B15AC5" w:rsidP="00B15AC5">
      <w:pPr>
        <w:tabs>
          <w:tab w:val="left" w:pos="480"/>
        </w:tabs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Валентина Миколаївна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установи «Петрівський районний центр із обслуговування закладів освіти»</w:t>
      </w:r>
      <w:r w:rsidRPr="00B15AC5">
        <w:rPr>
          <w:rFonts w:ascii="Times New Roman" w:hAnsi="Times New Roman" w:cs="Times New Roman"/>
          <w:sz w:val="24"/>
          <w:szCs w:val="24"/>
        </w:rPr>
        <w:t>.</w:t>
      </w:r>
    </w:p>
    <w:p w:rsidR="00B15AC5" w:rsidRPr="00B15AC5" w:rsidRDefault="00B15AC5" w:rsidP="00B15AC5">
      <w:pPr>
        <w:tabs>
          <w:tab w:val="left" w:pos="48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AC5">
        <w:rPr>
          <w:rFonts w:ascii="Times New Roman" w:hAnsi="Times New Roman" w:cs="Times New Roman"/>
          <w:b/>
          <w:sz w:val="24"/>
          <w:szCs w:val="24"/>
          <w:u w:val="single"/>
        </w:rPr>
        <w:t>Члени журі:</w:t>
      </w:r>
    </w:p>
    <w:p w:rsidR="00B15AC5" w:rsidRPr="00B15AC5" w:rsidRDefault="00B15AC5" w:rsidP="00B15AC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ЛЯХОВИЧ</w:t>
      </w:r>
      <w:r w:rsidRPr="00B15AC5">
        <w:rPr>
          <w:rFonts w:ascii="Times New Roman" w:hAnsi="Times New Roman" w:cs="Times New Roman"/>
          <w:sz w:val="24"/>
          <w:szCs w:val="24"/>
        </w:rPr>
        <w:tab/>
      </w:r>
      <w:r w:rsidRPr="00B15AC5">
        <w:rPr>
          <w:rFonts w:ascii="Times New Roman" w:hAnsi="Times New Roman" w:cs="Times New Roman"/>
          <w:sz w:val="24"/>
          <w:szCs w:val="24"/>
        </w:rPr>
        <w:tab/>
        <w:t xml:space="preserve">- вчитель Володимирівської загальноосвітньої школи І-ІІ </w:t>
      </w:r>
    </w:p>
    <w:p w:rsidR="00B15AC5" w:rsidRPr="00B15AC5" w:rsidRDefault="00B15AC5" w:rsidP="00B15AC5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Ірина Богданівна</w:t>
      </w:r>
      <w:r w:rsidRPr="00B15AC5">
        <w:rPr>
          <w:rFonts w:ascii="Times New Roman" w:hAnsi="Times New Roman" w:cs="Times New Roman"/>
          <w:sz w:val="24"/>
          <w:szCs w:val="24"/>
        </w:rPr>
        <w:tab/>
        <w:t>ступенів, філія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5AC5">
        <w:rPr>
          <w:rFonts w:ascii="Times New Roman" w:hAnsi="Times New Roman" w:cs="Times New Roman"/>
          <w:sz w:val="24"/>
          <w:szCs w:val="24"/>
        </w:rPr>
        <w:t>Ганнівської загальноосвітньої школи  І-ІІІ ступені</w:t>
      </w:r>
      <w:proofErr w:type="gramStart"/>
      <w:r w:rsidRPr="00B15A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5AC5">
        <w:rPr>
          <w:rFonts w:ascii="Times New Roman" w:hAnsi="Times New Roman" w:cs="Times New Roman"/>
          <w:sz w:val="24"/>
          <w:szCs w:val="24"/>
        </w:rPr>
        <w:t>;</w:t>
      </w:r>
    </w:p>
    <w:p w:rsidR="007423CC" w:rsidRDefault="007423CC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675482" w:rsidRDefault="00675482">
      <w:pPr>
        <w:rPr>
          <w:lang w:val="uk-UA"/>
        </w:rPr>
      </w:pPr>
    </w:p>
    <w:p w:rsidR="00675482" w:rsidRDefault="00675482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Pr="000F0AF8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2</w:t>
      </w:r>
    </w:p>
    <w:p w:rsidR="00B15AC5" w:rsidRPr="00B15AC5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від 10.12.2020 року № 167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C5">
        <w:rPr>
          <w:rFonts w:ascii="Times New Roman" w:hAnsi="Times New Roman" w:cs="Times New Roman"/>
          <w:b/>
          <w:sz w:val="24"/>
          <w:szCs w:val="24"/>
        </w:rPr>
        <w:t xml:space="preserve">наукових відділень і секцій </w:t>
      </w:r>
    </w:p>
    <w:p w:rsidR="00B15AC5" w:rsidRPr="00B15AC5" w:rsidRDefault="00B15AC5" w:rsidP="00B15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B15AC5" w:rsidRPr="00B15AC5" w:rsidTr="006254B4">
        <w:tc>
          <w:tcPr>
            <w:tcW w:w="4815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b/>
                <w:sz w:val="24"/>
                <w:szCs w:val="24"/>
              </w:rPr>
              <w:t>Наукове відділення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b/>
                <w:sz w:val="24"/>
                <w:szCs w:val="24"/>
              </w:rPr>
              <w:t>Секція</w:t>
            </w:r>
          </w:p>
        </w:tc>
      </w:tr>
      <w:tr w:rsidR="00B15AC5" w:rsidRPr="00B15AC5" w:rsidTr="006254B4">
        <w:tc>
          <w:tcPr>
            <w:tcW w:w="4815" w:type="dxa"/>
            <w:vMerge w:val="restart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Мовознавства, літературознавства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ійська мова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Мистецтвознавство </w:t>
            </w:r>
          </w:p>
        </w:tc>
      </w:tr>
      <w:tr w:rsidR="00B15AC5" w:rsidRPr="00B15AC5" w:rsidTr="006254B4">
        <w:tc>
          <w:tcPr>
            <w:tcW w:w="4815" w:type="dxa"/>
            <w:vMerge w:val="restart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Філософії та суспільствознавства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Журналістика</w:t>
            </w:r>
          </w:p>
        </w:tc>
      </w:tr>
      <w:tr w:rsidR="00B15AC5" w:rsidRPr="00B15AC5" w:rsidTr="006254B4">
        <w:tc>
          <w:tcPr>
            <w:tcW w:w="4815" w:type="dxa"/>
            <w:vMerge w:val="restart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Історичне краєзнавство</w:t>
            </w:r>
          </w:p>
        </w:tc>
      </w:tr>
      <w:tr w:rsidR="00B15AC5" w:rsidRPr="00B15AC5" w:rsidTr="006254B4">
        <w:tc>
          <w:tcPr>
            <w:tcW w:w="4815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Наук про Землю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Географія та ландшафтознавство</w:t>
            </w:r>
          </w:p>
        </w:tc>
      </w:tr>
      <w:tr w:rsidR="00B15AC5" w:rsidRPr="00B15AC5" w:rsidTr="006254B4">
        <w:tc>
          <w:tcPr>
            <w:tcW w:w="4815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15AC5" w:rsidRPr="00B15AC5" w:rsidTr="006254B4">
        <w:tc>
          <w:tcPr>
            <w:tcW w:w="4815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Фізики і астрономії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Теоретична фізика</w:t>
            </w:r>
          </w:p>
        </w:tc>
      </w:tr>
      <w:tr w:rsidR="00B15AC5" w:rsidRPr="00B15AC5" w:rsidTr="006254B4">
        <w:tc>
          <w:tcPr>
            <w:tcW w:w="4815" w:type="dxa"/>
            <w:vMerge w:val="restart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Хімії та біології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іологія людини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Зоологія, ботаніка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Валеологія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</w:tr>
      <w:tr w:rsidR="00B15AC5" w:rsidRPr="00B15AC5" w:rsidTr="006254B4">
        <w:tc>
          <w:tcPr>
            <w:tcW w:w="4815" w:type="dxa"/>
            <w:vMerge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B15AC5" w:rsidRPr="00B15AC5" w:rsidTr="006254B4">
        <w:tc>
          <w:tcPr>
            <w:tcW w:w="4815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Екології та аграрних наук</w:t>
            </w:r>
          </w:p>
        </w:tc>
        <w:tc>
          <w:tcPr>
            <w:tcW w:w="4678" w:type="dxa"/>
          </w:tcPr>
          <w:p w:rsidR="00B15AC5" w:rsidRPr="00B15AC5" w:rsidRDefault="00B15AC5" w:rsidP="00B15A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</w:tr>
    </w:tbl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Default="00B15AC5">
      <w:pPr>
        <w:rPr>
          <w:lang w:val="uk-UA"/>
        </w:rPr>
      </w:pPr>
    </w:p>
    <w:p w:rsidR="00B15AC5" w:rsidRPr="000F0AF8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№ 3</w:t>
      </w:r>
    </w:p>
    <w:p w:rsidR="00B15AC5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F0AF8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Pr="00B15AC5">
        <w:rPr>
          <w:rFonts w:ascii="Times New Roman" w:hAnsi="Times New Roman" w:cs="Times New Roman"/>
          <w:sz w:val="24"/>
          <w:szCs w:val="24"/>
          <w:lang w:val="uk-UA"/>
        </w:rPr>
        <w:t>від 10.12.2020 року № 167</w:t>
      </w:r>
    </w:p>
    <w:p w:rsidR="00B15AC5" w:rsidRPr="00B15AC5" w:rsidRDefault="00B15AC5" w:rsidP="00B15AC5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B15AC5" w:rsidRPr="00B15AC5" w:rsidRDefault="00B15AC5" w:rsidP="00B15AC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B15AC5" w:rsidRPr="00B15AC5" w:rsidRDefault="00B15AC5" w:rsidP="00B15AC5">
      <w:pPr>
        <w:pStyle w:val="1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проведення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І-ІІ етапів Всеукраїнського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конкурсу-захисту науково-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br/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дослідницьких робіт учнів-членів Малої академії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наук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br/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в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Кіровоградській області</w:t>
      </w:r>
    </w:p>
    <w:p w:rsidR="00B15AC5" w:rsidRPr="00B15AC5" w:rsidRDefault="00B15AC5" w:rsidP="00B15AC5">
      <w:pPr>
        <w:pStyle w:val="20"/>
        <w:keepNext/>
        <w:keepLines/>
        <w:shd w:val="clear" w:color="auto" w:fill="auto"/>
        <w:tabs>
          <w:tab w:val="left" w:pos="33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</w:pPr>
      <w:bookmarkStart w:id="1" w:name="bookmark0"/>
      <w:bookmarkStart w:id="2" w:name="bookmark1"/>
      <w:r w:rsidRPr="00B15AC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І.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Загальні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  <w:t>положення</w:t>
      </w:r>
      <w:bookmarkEnd w:id="1"/>
      <w:bookmarkEnd w:id="2"/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Ці Умови визначають порядок організації та проведення І-ІІ етапів Всеукраїнського конкурсу-захисту науково-дослідницьких робіт учнів - членів Малої академії наук України в Кіровоградській області (далі - Конкурс).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цих Умовах терміни вживаються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такому значенні:</w:t>
      </w:r>
    </w:p>
    <w:p w:rsidR="00B15AC5" w:rsidRPr="00B15AC5" w:rsidRDefault="00B15AC5" w:rsidP="00B15AC5">
      <w:pPr>
        <w:pStyle w:val="1"/>
        <w:shd w:val="clear" w:color="auto" w:fill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       науково-дослідницька робота - індивідуальний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ідницький проєкт (далі - проєкт) наукового або науково-прикладного характеру, що має суспільно значимий результат, провадиться із застосуванням наукових методів. Складовими проєкту є дослідницька робота, постерний захист, виступ на науковій конференції.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ідницька робота - академічний текст, що розкриває актуальність, методологію й результати реалізації проєкту, засвідчує володіння учасником Конкурсу понятійно-категоріальним апаратом із обраної теми,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компетентностями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академічного письма.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постерний захист - представлення з використанням постера (плаката) наукового апарату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ідження, ходу та реалізації проєкту у формі короткого повідомлення та відповідей на питання журі;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наукова конференція - науковий захід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час якого учасники представляють найбільш вагомі здобутки проєкту в формі наукової доповіді (повідомлення);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анотація - узагальнений короткий виклад основного змісту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ідницької роботи, що дозволяє зрозуміти її суть і містить ключові слова;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декларація академічної доброчесності - документ, який учасник Конкурсу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ідписує особисто, чим засвідчує, що дослідницьку роботу виконано відповідно до зазначених у цій декларації принципів академічної доброчесності;</w:t>
      </w:r>
    </w:p>
    <w:p w:rsidR="00B15AC5" w:rsidRPr="00B15AC5" w:rsidRDefault="00B15AC5" w:rsidP="00B15AC5">
      <w:pPr>
        <w:pStyle w:val="1"/>
        <w:shd w:val="clear" w:color="auto" w:fill="auto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мотиваційний лист - короткий текст, який сутні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сно 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ідображає персональні цінності учасника Конкурсу та його зацікавленість у реалізації проєкту.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Терміни: «академічна доброчесність», «порушення академічної доброчесності» вживаються в цих Умовах у значеннях, наведених в Законі України «Про освіту».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926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Конкурс проводиться щорічно з метою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духовного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творчого, інтелектуального розвитку учнівської молоді, виховання її в дусі патріотизму та демократичних цінностей, прищеплення навичок науково-пошукової роботи, створення умов для формування інтелектуального потенціалу нації.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Основним завданням Конкурсу є виявлення та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ідтримка інтелектуально та творчо обдарованої молоді Кіровоградщини, залучення її до науково - дослідницької та експериментальної роботи, формування активної громадянської позиції, виховання наполегливості, вміння формувати та відстоювати власну думку.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Керівником Конкурсу є департамент освіти і науки 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іністрації, який забезпечує контроль за дотриманням вимог цих Умов.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Організатором та координатором Конкурсу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є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іровоградська Мала академія наук учнівської молоді (далі - КМАНУМ).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Організацію та проведення Конкурсу КМАНУМ здійснює спільно з закладами вищої освіти, закладами загальної середньої, позашкільної, професійної (професійно-технічної), фахової передвищої освіти.</w:t>
      </w:r>
    </w:p>
    <w:p w:rsidR="00B15AC5" w:rsidRPr="00B15AC5" w:rsidRDefault="00B15AC5" w:rsidP="00B15AC5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after="32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Правові відносини,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пов'язан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із захистом й обробкою персональних даних учасників, здійснюються з дотриманням вимог</w:t>
      </w:r>
      <w:hyperlink r:id="rId10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 xml:space="preserve"> Закону України «Про</w:t>
        </w:r>
      </w:hyperlink>
      <w:hyperlink r:id="rId11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захист персональних даних».</w:t>
        </w:r>
      </w:hyperlink>
    </w:p>
    <w:p w:rsidR="00B15AC5" w:rsidRPr="00B15AC5" w:rsidRDefault="00B15AC5" w:rsidP="00B15AC5">
      <w:pPr>
        <w:pStyle w:val="20"/>
        <w:keepNext/>
        <w:keepLines/>
        <w:shd w:val="clear" w:color="auto" w:fill="auto"/>
        <w:tabs>
          <w:tab w:val="left" w:pos="409"/>
        </w:tabs>
        <w:spacing w:after="320"/>
        <w:rPr>
          <w:rFonts w:ascii="Times New Roman" w:hAnsi="Times New Roman" w:cs="Times New Roman"/>
          <w:sz w:val="24"/>
          <w:szCs w:val="24"/>
        </w:rPr>
      </w:pPr>
      <w:bookmarkStart w:id="3" w:name="bookmark2"/>
      <w:bookmarkStart w:id="4" w:name="bookmark3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ІІ.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Учасники Конкурсу</w:t>
      </w:r>
      <w:bookmarkEnd w:id="3"/>
      <w:bookmarkEnd w:id="4"/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Участь у Конкурсі беруть здобувачі освіти закладів загальної середньої, позашкільної, професійної (професійно-технічної), фахової передвищої, вищої (І курс) освіти віком, як правило, від 14 до 18 років, які за станом здоров'я можуть бути допущені до участі II етапі Конкурсу та які у відповідних наукових секціях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іли, як правило, перші місця за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ідсумками I етапу Конкурсу (далі - учасники).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Учасник може брати участь у декількох наукових секціях за умови подання відповідної кількості науково-дослідницьких робіт (проєктів),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ізних за змістом відповідно до напрямів наукових секцій.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769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Кількість учасникі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можуть брати участь у І етапі Конкурсу від одного навчального закладу, не обмежується.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 ІІ етапі Конкурсу беруть участь учасники, які посіли перші місця за підсумками І етапу Конкурсу у відповідних наукових секціях та слухач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іровоградської Малої академії наук учнівської молоді, які пройшли відбірковий етап у своїх наукових секціях та рекомендовані науковим керівником секції.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разі відмови від участі в ІІ етапі учасника, що зайняв перше місце на І етапі, до участі у конкурсі може бути допущений учасник, який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 ІІ місце.</w:t>
      </w:r>
    </w:p>
    <w:p w:rsidR="00B15AC5" w:rsidRPr="00B15AC5" w:rsidRDefault="00B15AC5" w:rsidP="00B15AC5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разі офіційного звернення заміна попередньо заявленого учасника ІІ етапу здійснюється за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ішенням організаційного комітету ІІ етапу Конкурсу.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складу команди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 об'єднаної територіальної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громади, району,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міста,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закладу обласного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ідпорядкування включається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одному переможцю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 секції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додатково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слухачі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КМАНУМ,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рекомендовані територіальним відділенням.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80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 місця проведення кожного етапу Конкурсу учасники прибувають організовано в супроводі керівника команди, який призначається наказом відповідного органу управління освітою з числа керівників гуртків, секцій, педагогічних працівників навчальних закладі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Керівник команди забезпечує збереження життя та здоров'я членів команди, прибуття до місця проведення Конкурсу та їх повернення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закладів освіти.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Команду чисельністю понад 5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осіб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супроводжує двоє дорослих, які є керівниками команди.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Учасники Конкурсу зобов'язані дотримуватись вимог цих Умов, порядку проведення відповідного етапу Конкурсу, правил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техн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іки безпеки.</w:t>
      </w:r>
    </w:p>
    <w:p w:rsidR="00B15AC5" w:rsidRPr="00B15AC5" w:rsidRDefault="00B15AC5" w:rsidP="00B15AC5">
      <w:pPr>
        <w:pStyle w:val="1"/>
        <w:numPr>
          <w:ilvl w:val="0"/>
          <w:numId w:val="2"/>
        </w:numPr>
        <w:shd w:val="clear" w:color="auto" w:fill="auto"/>
        <w:tabs>
          <w:tab w:val="left" w:pos="80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раз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порушення учасником цих Умов організаційний комітет відповідного етапу Конкурсу має право дискваліфікувати такого учасника.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Ш. Організаційний комітет Конкурсу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Для організації та проведення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кожного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етапу Конкурсу створюються організаційні комітети.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Організаційний комітет кожного етапу Конкурсу формується з числа керівників навчальних закладів, працівників органів управління освітою, територіального відділення Малої академії наук України, педагогічних, наукових і науково-педагогічних працівників наукових і методичних установ та організацій, представників засобів масової інформації, громадських і благод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ійних організацій, органів місцевого самоврядування та державних органі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(за згодою).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Організаційні комітети І етапу Конкурсу формуються місцевими органами управління освітою.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Персональні склади організаційних комітетів І етапу Конкурсу затверджуються наказами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ісцевих органів управління освітою.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Організаційний комітет ІІ етапу Конкурсу створюється департаментом освіти і науки 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іністрації за поданням територіального відділення Малої академії наук України.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Персональний склад оргкомітету ІІ етапу Конкурсу затверджується наказом департаменту освіти і науки 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іністрації.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 складу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кожного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організаційного комітету входять: голова, члени організаційного комітету та секретар.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Очолює організаційний комітет голова, який визначає та розподіляє повноваження членів організаційного комітету, керує роботою з організації й проведення відповідного етапу Конкурсу.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Члени організаційного комітету здійснюють організаційну роботу щодо проведення відповідного етапу Конкурсу та забезпечують порядок його проведення.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Секретар організаційного комітету:</w:t>
      </w:r>
    </w:p>
    <w:p w:rsidR="00B15AC5" w:rsidRPr="00B15AC5" w:rsidRDefault="00B15AC5" w:rsidP="00B15AC5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оформляє документацію щодо проведення та підбиття підсумків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ідповідного етапу Конкурсу;</w:t>
      </w:r>
    </w:p>
    <w:p w:rsidR="00B15AC5" w:rsidRPr="00B15AC5" w:rsidRDefault="00B15AC5" w:rsidP="00B15AC5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сприяє висвітленню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ідповідного етапу Конкурсу в засобах масової інформації;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відповідає за зберігання документів та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іалів щодо проведення відповідного етапу Конкурсу.</w:t>
      </w:r>
    </w:p>
    <w:p w:rsidR="00B15AC5" w:rsidRPr="00B15AC5" w:rsidRDefault="00B15AC5" w:rsidP="00B15AC5">
      <w:pPr>
        <w:pStyle w:val="1"/>
        <w:numPr>
          <w:ilvl w:val="0"/>
          <w:numId w:val="3"/>
        </w:numPr>
        <w:shd w:val="clear" w:color="auto" w:fill="auto"/>
        <w:tabs>
          <w:tab w:val="left" w:pos="801"/>
        </w:tabs>
        <w:spacing w:after="32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Документація ІІ етапу Конкурсу зберігається протягом трьох років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КМАНУМ.</w:t>
      </w:r>
    </w:p>
    <w:p w:rsidR="00B15AC5" w:rsidRPr="00B15AC5" w:rsidRDefault="00B15AC5" w:rsidP="00B15AC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27"/>
        </w:tabs>
        <w:spacing w:after="320"/>
        <w:rPr>
          <w:rFonts w:ascii="Times New Roman" w:hAnsi="Times New Roman" w:cs="Times New Roman"/>
          <w:sz w:val="24"/>
          <w:szCs w:val="24"/>
        </w:rPr>
      </w:pPr>
      <w:bookmarkStart w:id="5" w:name="bookmark4"/>
      <w:bookmarkStart w:id="6" w:name="bookmark5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Журі І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-II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</w:t>
      </w:r>
      <w:bookmarkEnd w:id="5"/>
      <w:bookmarkEnd w:id="6"/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796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Журі Конкурсу створюється з метою забезпечення об'єктивності оцінювання ппроєктів, їх представлення учасниками та визначення переможців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ідповідного етапу Конкурсу.</w:t>
      </w:r>
    </w:p>
    <w:p w:rsidR="00B15AC5" w:rsidRPr="00B15AC5" w:rsidRDefault="00B15AC5" w:rsidP="00B15AC5">
      <w:pPr>
        <w:pStyle w:val="1"/>
        <w:shd w:val="clear" w:color="auto" w:fill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Журі кожного етапу Конкурсу формується з числа працівників органів управління освітою, територіального відділення Малої академії наук України, педагогічних, наукових і науково-педагогічних працівників навчальних закладів, наукових і методичних установ та організацій, представників органів державної влади (за згодою) тощо.</w:t>
      </w:r>
      <w:proofErr w:type="gramEnd"/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spacing w:after="2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Кількість членів журі не повинна перевищувати третину від кількості учасників у науковій секції, але становити не менше трьох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осіб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806"/>
        </w:tabs>
        <w:spacing w:after="2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Склад журі І етапу затверджується наказами відповідних відділів, управлінь освіти об'єднаних територіальних громад, районних державних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іністрацій, міських рад, закладів обласного підпорядкування, професійно- технічних та закладів вищої освіти І-ІІ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рівнів акредитації.</w:t>
      </w:r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801"/>
        </w:tabs>
        <w:spacing w:after="2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Склад журі ІІ етапу затверджується наказом департаменту освіти і науки 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іністрації. Допускається об'єднання журі декількох секцій за спорідненими розділами наук, якщо кількість заявлених в одній із секцій учасників менша 6</w:t>
      </w:r>
      <w:r w:rsidRPr="00B15AC5">
        <w:rPr>
          <w:rFonts w:ascii="Times New Roman" w:hAnsi="Times New Roman" w:cs="Times New Roman"/>
          <w:color w:val="C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810"/>
        </w:tabs>
        <w:spacing w:after="24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Журі очолює голова, який організовує роботу членів журі, проводить засідання журі, забезпечує об'єктивність розгляду апеляцій, бере участь у визначенні переможців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ідповідного етапу Конкурсу в науковій секції, підписує оціночні протоколи.</w:t>
      </w:r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825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Члени журі:</w:t>
      </w:r>
    </w:p>
    <w:p w:rsidR="00B15AC5" w:rsidRPr="00B15AC5" w:rsidRDefault="00B15AC5" w:rsidP="00B15AC5">
      <w:pPr>
        <w:pStyle w:val="1"/>
        <w:shd w:val="clear" w:color="auto" w:fill="auto"/>
        <w:ind w:firstLine="48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забезпечують об'єктивність оцінювання проєктів учасників; заповнюють оціночні протоколи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в науковій секції; 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визначають переможців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етапу Конкурсу в науковій секції.</w:t>
      </w:r>
    </w:p>
    <w:p w:rsidR="00B15AC5" w:rsidRPr="00B15AC5" w:rsidRDefault="00B15AC5" w:rsidP="00B15AC5">
      <w:pPr>
        <w:pStyle w:val="1"/>
        <w:numPr>
          <w:ilvl w:val="0"/>
          <w:numId w:val="5"/>
        </w:numPr>
        <w:shd w:val="clear" w:color="auto" w:fill="auto"/>
        <w:tabs>
          <w:tab w:val="left" w:pos="796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Секретар журі забезпечує зберігання, систематизацію, оформлення документів 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іалів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етапу Конкурсу.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7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1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bookmark6"/>
      <w:bookmarkStart w:id="8" w:name="bookmark7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Строки,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ісце та умови проведення Конкурсу</w:t>
      </w:r>
      <w:bookmarkEnd w:id="7"/>
      <w:bookmarkEnd w:id="8"/>
    </w:p>
    <w:p w:rsidR="00B15AC5" w:rsidRPr="00B15AC5" w:rsidRDefault="00B15AC5" w:rsidP="00B15AC5">
      <w:pPr>
        <w:pStyle w:val="20"/>
        <w:keepNext/>
        <w:keepLines/>
        <w:shd w:val="clear" w:color="auto" w:fill="auto"/>
        <w:tabs>
          <w:tab w:val="left" w:pos="4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96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Конкурс проводиться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два етапи:</w:t>
      </w:r>
    </w:p>
    <w:p w:rsidR="00B15AC5" w:rsidRPr="00B15AC5" w:rsidRDefault="00B15AC5" w:rsidP="00B15AC5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етап проводиться 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об'єднаних територіальних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громадах, районах,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містах відділами, управліннями освіти райдержадміністрацій, міських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рад, закладами обласного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ідпорядкування, професійно-технічними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закладами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вищої освіти І-ІІ рівнів акредитації;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етап проводиться в м. Кропивницькому департаментом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освіти 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іністрації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Кіровоградською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Малою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академією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учнівської молоді Центральноукраїнського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наукового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ліцею- інтернату.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загальноосвітніх, позашкільних і професійно-технічних навчальних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закладах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може проводитися відбірковий тур І етапу Конкурсу у формі конференцій наукових товариств учнів, якщо такі товариства у цих закладах діють.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Порядок організації та проведення конференції наукового товариства учнів визначається наказом керівника навчального закладу або керівним органом наукового товариства.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ідсумки конференції наукового товариства учнів затверджуються наказом керівника навчального закладу. 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ідставі цього наказу визначається список учнів, які братимуть участь у І етапі Конкурсу.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75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Координацію І та ІІ етапів Конкурсу забезпечу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є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іровоградська Мала академія наук учнівської молоді.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Строки, місце проведення, визначення результатів І етапу Конкурсу, а також інші умови, передбачені цими Умовами, та строки подання робіт на ІІ етап Конкурсу визначаються окремими наказами відділів, управлінь освіти райдержадміністрацій, міських рад, закладів обласного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ідпорядкування, професійно-технічних та закладів вищої освіти І-ІІ рівнів акредитації.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88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Строки, місце проведення ІІ етапу Конкурсу, а також інші умови, передбачені цими Умовами, у тому числі строки подання робіт на ІІІ етап Конкурсу визначається наказом департаменту освіти і науки Кіровоградської обласної державної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іністрації.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8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Переліки наукових відділень, наукових секцій, в яких проводяться І і ІІ етапи Конкурсу, затверджуються окремими наказами відповідних органів управління освітою з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урахуванням поданих заявок.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Для участі у І етапі Конкурсу керівники навчальних закладів, у яких навчаються учасники, у встановлені відповідними наказами строки подають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організаційних комітетів І етапу такі документи: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left="46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заявки на участь у І етапі Конкурсу за формою згідно з </w:t>
      </w:r>
      <w:hyperlink r:id="rId12" w:history="1">
        <w:r w:rsidRPr="00B15AC5">
          <w:rPr>
            <w:rFonts w:ascii="Times New Roman" w:hAnsi="Times New Roman" w:cs="Times New Roman"/>
            <w:color w:val="006600"/>
            <w:sz w:val="24"/>
            <w:szCs w:val="24"/>
            <w:u w:val="single"/>
            <w:lang w:eastAsia="uk-UA" w:bidi="uk-UA"/>
          </w:rPr>
          <w:t>додатком 1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;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науково-дослідницькі роботи (проєкти) учасникі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78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ідсумки проведення І етапу Конкурсу затверджуються наказами місцевих органів управління освітою на підставі протоколів журі та оприлюднюються на офіційних веб-сайтах цих органів управління освітою не пізніше ніж через 10 календарних днів після закінчення І етапу.</w:t>
      </w:r>
    </w:p>
    <w:p w:rsidR="00B15AC5" w:rsidRPr="00B15AC5" w:rsidRDefault="00B15AC5" w:rsidP="00B15AC5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ідсумковому наказі І етапу обов'язково вказується:</w:t>
      </w:r>
    </w:p>
    <w:p w:rsidR="00B15AC5" w:rsidRPr="00B15AC5" w:rsidRDefault="00B15AC5" w:rsidP="00B15AC5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ізвище, ім'я, по батькові (в називному відмінку) переможців і учасників І етапу Конкурсу, назва закладу освіти та клас (курс) навчання;</w:t>
      </w:r>
    </w:p>
    <w:p w:rsidR="00B15AC5" w:rsidRPr="00B15AC5" w:rsidRDefault="00B15AC5" w:rsidP="00B15AC5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ізвище, ім'я, по батькові кандидатів до складу команди для участі в ІІ етапі Конкурсу;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інформація про результати 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івень проведення І етапу Конкурсу.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 результатами І етапу Конкурсу та за рекомендаціями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іровоградської Малої академії наук учнівської молоді формуються команди для участі в ІІ етапі.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947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Для участі у ІІ етапі Конкурсу організатором І етапу у встановлені відповідними наказами строки учасниками подаються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організаційного комітету ІІ етапу такі документи: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копія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ідсумкового наказу відповідного органу управління освітою про результати проведення I етапу Конкурсу;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заявки на участь у II етапі Конкурсу </w:t>
      </w:r>
      <w:hyperlink r:id="rId13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uk-UA" w:bidi="uk-UA"/>
          </w:rPr>
          <w:t>(додаток 1)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науково-дослідницькі роботи (проєкти) на паперових і електронних носіях;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анотації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ідницьких робіт усіх учасників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етапу Конкурсу на одному електронному носії;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лист </w:t>
      </w:r>
      <w:hyperlink r:id="rId14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2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декларації академічної доброчесності </w:t>
      </w:r>
      <w:hyperlink r:id="rId15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3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паспорт експоната (розробки) - за їх наявності </w:t>
      </w:r>
      <w:hyperlink r:id="rId16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4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інформація про результативність участі вихованців територіального відділення Малої академії наук України в І етапі Конкурсу </w:t>
      </w:r>
      <w:hyperlink r:id="rId17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(додаток 5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);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анкета учасника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</w:t>
      </w:r>
      <w:hyperlink r:id="rId18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6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 дві фотографії кожного учасника розміром 3,5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х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4,5 см.</w:t>
      </w:r>
    </w:p>
    <w:p w:rsidR="00B15AC5" w:rsidRPr="00B15AC5" w:rsidRDefault="00B15AC5" w:rsidP="00B15AC5">
      <w:pPr>
        <w:pStyle w:val="1"/>
        <w:numPr>
          <w:ilvl w:val="0"/>
          <w:numId w:val="6"/>
        </w:numPr>
        <w:shd w:val="clear" w:color="auto" w:fill="auto"/>
        <w:tabs>
          <w:tab w:val="left" w:pos="1022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 відсутності інформації про проведення І етапу та заявок,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неправильного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їх оформлення або порушення строку подання, питання участі команди в ІІ етапі конкурсу-захисту вирішується оргкомітетом.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4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       11. 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ідсумки проведення ІІ етапу Конкурсу затверджуються наказом департаменту освіти і науки Кіровоградської обласної державної адміністрації на підставі протоколів журі та оприлюднюються на офіційних веб-сайтах органу управління освітою та КМАНУМ не пізніше ніж через 10 календарних днів після закінчення ІІ етапу.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 результатами ІІ етапу Конкурсу формуються команди для участі у ІІІ етапі та проводиться поглиблена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ідготовка рекомендованих учнів, що ввійшли до складу команди.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12. Науково-дослідницькі роботи мають бути оформлені згідно з Вимогами щодо написання, оформлення та представлення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ідницьких робіт </w:t>
      </w:r>
      <w:hyperlink r:id="rId19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(додаток 7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).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Учасник має право подати на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 Конкурсу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ідницьку роботу, яка була представлена у попередні роки, за умови, що така робота містить суттєве доопрацювання з отриманням принципово нових результатів.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42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ab/>
        <w:t xml:space="preserve">13. Документація і науково-дослідницькі роботи І етапу Конкурсу науково-дослідницьких робіт учнів-членів Малої академії наук України зберігаються протягом року у відділах, управліннях освіти об'єднаних територіальних громад, районних державних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адм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іністрацій, міських рад, закладах обласного підпорядкування, професійно-технічних та закладах вищої освіти І-ІІ рівнів акредитації.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42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14. Документація і науково-дослідницькі роботи ІІ етапу конкурсу-захисту науково-дослідницьких робіт учнів-членів Малої академії наук України зберігаються протягом трьох років у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іровоградській Малій академії наук учнівської молоді.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85"/>
        </w:tabs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15. Втручання батьків та інших осіб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процедуру проведення Конкурсу, в роботу організаційного комітету та журі забороняється.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 час роботи журі дозволяється присутність лише учасників у відповідній секції, секретаря секції та членів оргкомітету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етапу Конкурсу.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80"/>
        </w:tabs>
        <w:spacing w:after="3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16. Фот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о-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кіно-, телезйомки під час проведення Конкурсу здійснюються з дотриманням вимог чинного законодавства.</w:t>
      </w:r>
    </w:p>
    <w:p w:rsidR="00B15AC5" w:rsidRPr="00B15AC5" w:rsidRDefault="00B15AC5" w:rsidP="00B15AC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543"/>
        </w:tabs>
        <w:rPr>
          <w:rFonts w:ascii="Times New Roman" w:hAnsi="Times New Roman" w:cs="Times New Roman"/>
          <w:sz w:val="24"/>
          <w:szCs w:val="24"/>
        </w:rPr>
      </w:pPr>
      <w:bookmarkStart w:id="9" w:name="bookmark8"/>
      <w:bookmarkStart w:id="10" w:name="bookmark9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Програма Конкурсу</w:t>
      </w:r>
      <w:bookmarkEnd w:id="9"/>
      <w:bookmarkEnd w:id="10"/>
    </w:p>
    <w:p w:rsidR="00B15AC5" w:rsidRPr="00B15AC5" w:rsidRDefault="00B15AC5" w:rsidP="00B15AC5">
      <w:pPr>
        <w:pStyle w:val="1"/>
        <w:numPr>
          <w:ilvl w:val="0"/>
          <w:numId w:val="7"/>
        </w:numPr>
        <w:shd w:val="clear" w:color="auto" w:fill="auto"/>
        <w:tabs>
          <w:tab w:val="left" w:pos="797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Конкурс проводиться за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такими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розділами: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заочне оцінювання науково-дослідницьких робі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постерний захист;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наукова конференція.</w:t>
      </w:r>
    </w:p>
    <w:p w:rsidR="00B15AC5" w:rsidRPr="00B15AC5" w:rsidRDefault="00B15AC5" w:rsidP="00B15AC5">
      <w:pPr>
        <w:pStyle w:val="1"/>
        <w:numPr>
          <w:ilvl w:val="0"/>
          <w:numId w:val="7"/>
        </w:numPr>
        <w:shd w:val="clear" w:color="auto" w:fill="auto"/>
        <w:tabs>
          <w:tab w:val="left" w:pos="812"/>
        </w:tabs>
        <w:spacing w:after="1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Заочне оцінювання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ідницьких робіт здійснюється журі на предмет дотримання учасниками Вимог щодо написання, оформлення та представлення дослідницьких робіт згідно з </w:t>
      </w:r>
      <w:hyperlink r:id="rId20" w:history="1"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 xml:space="preserve">додатком 7 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 цих Правил.</w:t>
      </w:r>
    </w:p>
    <w:p w:rsidR="00B15AC5" w:rsidRPr="00B15AC5" w:rsidRDefault="00B15AC5" w:rsidP="00B15AC5">
      <w:pPr>
        <w:pStyle w:val="1"/>
        <w:numPr>
          <w:ilvl w:val="0"/>
          <w:numId w:val="7"/>
        </w:numPr>
        <w:shd w:val="clear" w:color="auto" w:fill="auto"/>
        <w:tabs>
          <w:tab w:val="left" w:pos="822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Постерний захист на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 Конкурсу проходить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відділеннях або кожній науковій секції окремо.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Постер має містити інформацію, зокрема про мету, завдання, об'єкт, предмет, результати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ідження, висновки згідно з Вимогами до оформлення постера </w:t>
      </w:r>
      <w:hyperlink r:id="rId21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8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час постерного захисту учасник може використовувати макети (прототипи, демонстраційні моделі), які відповідають правилам техніки безпеки та розміщуються на робочому місці учасника.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Для представлення проєкту учаснику надається до 3 хвилин, на відповіді на запитання журі - від 7 до 15 хвилин.</w:t>
      </w:r>
    </w:p>
    <w:p w:rsidR="00B15AC5" w:rsidRPr="00B15AC5" w:rsidRDefault="00B15AC5" w:rsidP="00B15AC5">
      <w:pPr>
        <w:pStyle w:val="1"/>
        <w:numPr>
          <w:ilvl w:val="0"/>
          <w:numId w:val="7"/>
        </w:numPr>
        <w:shd w:val="clear" w:color="auto" w:fill="auto"/>
        <w:tabs>
          <w:tab w:val="left" w:pos="807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Наукова конференція проходить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відділеннях або кожній науковій секції окремо. Порядок виступів учасників і дебатів визначаються журі.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Для виступу на науковій конференції учаснику надається до 7 хвилин, для відповіді на запитання - до 3 хвилин.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ісля виступу всіх учасників у науковій секції журі проводить оцінювання їхніх виступів.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час оцінювання виступів учасників забороняється присутність осіб, які не є членами журі.</w:t>
      </w:r>
    </w:p>
    <w:p w:rsidR="00B15AC5" w:rsidRPr="00B15AC5" w:rsidRDefault="00B15AC5" w:rsidP="00B15AC5">
      <w:pPr>
        <w:pStyle w:val="1"/>
        <w:numPr>
          <w:ilvl w:val="0"/>
          <w:numId w:val="7"/>
        </w:numPr>
        <w:shd w:val="clear" w:color="auto" w:fill="auto"/>
        <w:tabs>
          <w:tab w:val="left" w:pos="812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ідставі протоколів заочного оцінювання дослідницьких проєктів, постерного захисту та наукової конференції організаційним комітетом складається підсумковий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 проведення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 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етапу Конкурсу 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кожній науковій секції,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який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є підставою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встановлення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результатів.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8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65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bookmark10"/>
      <w:bookmarkStart w:id="12" w:name="bookmark11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Умови визначення результаті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</w:t>
      </w:r>
      <w:bookmarkEnd w:id="11"/>
      <w:bookmarkEnd w:id="12"/>
    </w:p>
    <w:p w:rsidR="00B15AC5" w:rsidRPr="00B15AC5" w:rsidRDefault="00B15AC5" w:rsidP="00B15AC5">
      <w:pPr>
        <w:pStyle w:val="20"/>
        <w:keepNext/>
        <w:keepLines/>
        <w:shd w:val="clear" w:color="auto" w:fill="auto"/>
        <w:tabs>
          <w:tab w:val="left" w:pos="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Визначення результатів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val="uk-UA" w:bidi="en-US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здійснюється за допомогою факторно-критеріальної моделі визначення результатів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</w:t>
      </w:r>
      <w:hyperlink r:id="rId22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9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, розробленої на основі кваліметричного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ідходу - оцінювання якісних показників за допомогою кількісних балів.</w:t>
      </w:r>
    </w:p>
    <w:p w:rsidR="00B15AC5" w:rsidRPr="00B15AC5" w:rsidRDefault="00B15AC5" w:rsidP="00B15AC5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Переможці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етапу Конкурсу визначаються в кожній науковій секції окремо за сумою балів, набраних учасниками в усіх розділах програми.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Переможцями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є учасники, які в наукових секціях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іли перше, друге та третє місця та відзначені дипломами відповідно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I, 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ступенів.</w:t>
      </w:r>
    </w:p>
    <w:p w:rsidR="00B15AC5" w:rsidRPr="00B15AC5" w:rsidRDefault="00B15AC5" w:rsidP="00B15AC5">
      <w:pPr>
        <w:pStyle w:val="1"/>
        <w:numPr>
          <w:ilvl w:val="0"/>
          <w:numId w:val="8"/>
        </w:numPr>
        <w:shd w:val="clear" w:color="auto" w:fill="auto"/>
        <w:tabs>
          <w:tab w:val="left" w:pos="848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Кількість призових (перших, других, третіх) місць за результатами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етапу Конкурсу становить, як правило, не більше 50 відсотків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 загальної кількості учасників у кожній секції окремо з орієнтовним розподілом їх у співвідношенні 1:2:3. Для розподілу призових місць може використовуватись Таблиця орієнтовного розподілу призових місць </w:t>
      </w:r>
      <w:hyperlink r:id="rId23" w:history="1"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(</w:t>
        </w:r>
        <w:r w:rsidRPr="00B15AC5">
          <w:rPr>
            <w:rFonts w:ascii="Times New Roman" w:hAnsi="Times New Roman" w:cs="Times New Roman"/>
            <w:color w:val="006600"/>
            <w:sz w:val="24"/>
            <w:szCs w:val="24"/>
            <w:lang w:eastAsia="uk-UA" w:bidi="uk-UA"/>
          </w:rPr>
          <w:t>додаток 10</w:t>
        </w:r>
        <w:r w:rsidRPr="00B15AC5">
          <w:rPr>
            <w:rFonts w:ascii="Times New Roman" w:hAnsi="Times New Roman" w:cs="Times New Roman"/>
            <w:color w:val="000000"/>
            <w:sz w:val="24"/>
            <w:szCs w:val="24"/>
            <w:lang w:eastAsia="uk-UA" w:bidi="uk-UA"/>
          </w:rPr>
          <w:t>)</w:t>
        </w:r>
      </w:hyperlink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Перше місце може визначатися, якщо учасник набрав 85 і більше балі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Друге місце може визначатися, якщо учасник набрав 80 і більше балі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Третє місце може визначатися, якщо учасник набрав 75 і більше балі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20"/>
        <w:keepNext/>
        <w:keepLines/>
        <w:shd w:val="clear" w:color="auto" w:fill="auto"/>
        <w:spacing w:after="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bookmarkStart w:id="13" w:name="bookmark12"/>
      <w:bookmarkStart w:id="14" w:name="bookmark13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VШ.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Нагородження переможці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</w:t>
      </w:r>
      <w:bookmarkEnd w:id="13"/>
      <w:bookmarkEnd w:id="14"/>
    </w:p>
    <w:p w:rsidR="00B15AC5" w:rsidRPr="00B15AC5" w:rsidRDefault="00B15AC5" w:rsidP="00B15AC5">
      <w:pPr>
        <w:pStyle w:val="2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9"/>
        </w:numPr>
        <w:shd w:val="clear" w:color="auto" w:fill="auto"/>
        <w:tabs>
          <w:tab w:val="left" w:pos="831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Переможці усіх етапі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 нагороджуються дипломами переможців.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Учасники, які не стали переможцями І чи ІІ етапі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Конкурсу, нагороджуються дипломами учасників.</w:t>
      </w:r>
    </w:p>
    <w:p w:rsidR="00B15AC5" w:rsidRPr="00B15AC5" w:rsidRDefault="00B15AC5" w:rsidP="00B15AC5">
      <w:pPr>
        <w:pStyle w:val="1"/>
        <w:numPr>
          <w:ilvl w:val="0"/>
          <w:numId w:val="9"/>
        </w:numPr>
        <w:shd w:val="clear" w:color="auto" w:fill="auto"/>
        <w:tabs>
          <w:tab w:val="left" w:pos="831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Дипломи переможців і учасників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ідписують: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ідсумками І етапу Конкурсу - керівники місцевих органів управління освітою;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 підсумками ІІ етапу Конкурсу - керівник органу управління освітою 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іровоградській області, Президент Кіровоградської Малої академії наук учнівської молоді.</w:t>
      </w:r>
    </w:p>
    <w:p w:rsidR="00B15AC5" w:rsidRPr="00B15AC5" w:rsidRDefault="00B15AC5" w:rsidP="00B15AC5">
      <w:pPr>
        <w:pStyle w:val="1"/>
        <w:numPr>
          <w:ilvl w:val="0"/>
          <w:numId w:val="9"/>
        </w:numPr>
        <w:shd w:val="clear" w:color="auto" w:fill="auto"/>
        <w:tabs>
          <w:tab w:val="left" w:pos="831"/>
        </w:tabs>
        <w:spacing w:after="2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Результати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кожного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етапу Конкурсу затверджуються наказом відповідного органу управління освітою.</w:t>
      </w:r>
    </w:p>
    <w:p w:rsidR="00B15AC5" w:rsidRPr="00B15AC5" w:rsidRDefault="00B15AC5" w:rsidP="00B15AC5">
      <w:pPr>
        <w:pStyle w:val="1"/>
        <w:keepNext/>
        <w:keepLines/>
        <w:numPr>
          <w:ilvl w:val="0"/>
          <w:numId w:val="9"/>
        </w:numPr>
        <w:shd w:val="clear" w:color="auto" w:fill="auto"/>
        <w:tabs>
          <w:tab w:val="left" w:pos="831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Автори кращих проєкті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Конкурсу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можуть бути відзначені спеціальними дипломами, відзнаками та призами, а також спеціальними стипендіями установ, закладів, громадських та благодійних організацій тощо.</w:t>
      </w:r>
      <w:bookmarkStart w:id="15" w:name="bookmark14"/>
      <w:bookmarkStart w:id="16" w:name="bookmark15"/>
    </w:p>
    <w:p w:rsidR="00B15AC5" w:rsidRPr="00B15AC5" w:rsidRDefault="00B15AC5" w:rsidP="00B15AC5">
      <w:pPr>
        <w:pStyle w:val="1"/>
        <w:keepNext/>
        <w:keepLines/>
        <w:shd w:val="clear" w:color="auto" w:fill="auto"/>
        <w:tabs>
          <w:tab w:val="left" w:pos="83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keepNext/>
        <w:keepLines/>
        <w:shd w:val="clear" w:color="auto" w:fill="auto"/>
        <w:tabs>
          <w:tab w:val="left" w:pos="831"/>
        </w:tabs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ІХ. Фінансування Конкурсу</w:t>
      </w:r>
      <w:bookmarkEnd w:id="15"/>
      <w:bookmarkEnd w:id="16"/>
    </w:p>
    <w:p w:rsidR="00B15AC5" w:rsidRPr="00B15AC5" w:rsidRDefault="00B15AC5" w:rsidP="00B15AC5">
      <w:pPr>
        <w:pStyle w:val="1"/>
        <w:keepNext/>
        <w:keepLines/>
        <w:shd w:val="clear" w:color="auto" w:fill="auto"/>
        <w:tabs>
          <w:tab w:val="left" w:pos="83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10"/>
        </w:numPr>
        <w:shd w:val="clear" w:color="auto" w:fill="auto"/>
        <w:tabs>
          <w:tab w:val="left" w:pos="784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Витрати на організацію та проведення Конкурсу здійснюються за рахунок кошті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не заборонених чинним законодавством України.</w:t>
      </w:r>
    </w:p>
    <w:p w:rsidR="00B15AC5" w:rsidRPr="00B15AC5" w:rsidRDefault="00B15AC5" w:rsidP="00B15AC5">
      <w:pPr>
        <w:pStyle w:val="1"/>
        <w:numPr>
          <w:ilvl w:val="0"/>
          <w:numId w:val="10"/>
        </w:numPr>
        <w:shd w:val="clear" w:color="auto" w:fill="auto"/>
        <w:tabs>
          <w:tab w:val="left" w:pos="998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Харчування учасникі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Конкурсу проводиться за нормами, передбаченими для вихованців училищ фізичної культури.</w:t>
      </w:r>
    </w:p>
    <w:p w:rsidR="00B15AC5" w:rsidRPr="00B15AC5" w:rsidRDefault="00B15AC5" w:rsidP="00B15AC5">
      <w:pPr>
        <w:pStyle w:val="1"/>
        <w:numPr>
          <w:ilvl w:val="0"/>
          <w:numId w:val="10"/>
        </w:numPr>
        <w:shd w:val="clear" w:color="auto" w:fill="auto"/>
        <w:tabs>
          <w:tab w:val="left" w:pos="789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 науковими, педагогічними та науково-педагогічними працівниками навчальних закладів і установ, які залучаються до проведення Конкурсу, зберігаються норми відшкодування витрат на службові відрядження, встановлені Кабінетом Міні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 України.</w:t>
      </w:r>
    </w:p>
    <w:p w:rsidR="00B15AC5" w:rsidRPr="00B15AC5" w:rsidRDefault="00B15AC5" w:rsidP="00B15AC5">
      <w:pPr>
        <w:pStyle w:val="1"/>
        <w:numPr>
          <w:ilvl w:val="0"/>
          <w:numId w:val="10"/>
        </w:numPr>
        <w:shd w:val="clear" w:color="auto" w:fill="auto"/>
        <w:tabs>
          <w:tab w:val="left" w:pos="784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 участі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робот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організаційного комітету та журі можуть залучатися наукові, педагогічні та науково-педагогічні працівники закладів освіти та наукових установ на договірних засадах з оплатою праці відповідно до законодавства України.</w:t>
      </w:r>
    </w:p>
    <w:p w:rsidR="00B15AC5" w:rsidRPr="00B15AC5" w:rsidRDefault="00B15AC5" w:rsidP="00B15AC5">
      <w:pPr>
        <w:rPr>
          <w:rFonts w:ascii="Times New Roman" w:hAnsi="Times New Roman" w:cs="Times New Roman"/>
          <w:sz w:val="24"/>
          <w:szCs w:val="24"/>
        </w:rPr>
      </w:pPr>
    </w:p>
    <w:p w:rsidR="00B15AC5" w:rsidRDefault="00B15AC5" w:rsidP="00B15AC5">
      <w:pPr>
        <w:pStyle w:val="22"/>
        <w:shd w:val="clear" w:color="auto" w:fill="auto"/>
        <w:spacing w:after="0"/>
        <w:ind w:left="5720"/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7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Додаток 1 до Умов проведення </w:t>
      </w:r>
    </w:p>
    <w:p w:rsidR="00B15AC5" w:rsidRPr="00B15AC5" w:rsidRDefault="00B15AC5" w:rsidP="00B15AC5">
      <w:pPr>
        <w:pStyle w:val="22"/>
        <w:shd w:val="clear" w:color="auto" w:fill="auto"/>
        <w:ind w:left="572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етапів Всеукраїнського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конкурсу-захисту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Малої академії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 області</w:t>
      </w:r>
    </w:p>
    <w:p w:rsidR="00B15AC5" w:rsidRPr="00B15AC5" w:rsidRDefault="00B15AC5" w:rsidP="00B15AC5">
      <w:pPr>
        <w:pStyle w:val="1"/>
        <w:pBdr>
          <w:bottom w:val="single" w:sz="4" w:space="0" w:color="auto"/>
        </w:pBdr>
        <w:shd w:val="clear" w:color="auto" w:fill="auto"/>
        <w:spacing w:after="700" w:line="276" w:lineRule="auto"/>
        <w:ind w:left="472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ЗАТВЕРДЖЕНО</w:t>
      </w:r>
    </w:p>
    <w:p w:rsidR="00B15AC5" w:rsidRPr="00B15AC5" w:rsidRDefault="00B15AC5" w:rsidP="00B15AC5">
      <w:pPr>
        <w:pStyle w:val="22"/>
        <w:pBdr>
          <w:top w:val="single" w:sz="4" w:space="0" w:color="auto"/>
          <w:bottom w:val="single" w:sz="4" w:space="0" w:color="auto"/>
        </w:pBdr>
        <w:shd w:val="clear" w:color="auto" w:fill="auto"/>
        <w:spacing w:after="360" w:line="254" w:lineRule="auto"/>
        <w:ind w:left="472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(посада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керівника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управління освітою)</w:t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5406"/>
          <w:tab w:val="left" w:leader="underscore" w:pos="8485"/>
        </w:tabs>
        <w:spacing w:after="320"/>
        <w:ind w:left="472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(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ідпис) (ініціали, прізвище)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“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”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20__ р.</w:t>
      </w:r>
    </w:p>
    <w:p w:rsidR="00B15AC5" w:rsidRPr="00B15AC5" w:rsidRDefault="00B15AC5" w:rsidP="00B15AC5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</w:t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8485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участь у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ІІ етапі Всеукраїнського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конкурсу-захисту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науково-дослідницьких робіт учнів - членів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br/>
        <w:t>Малої академії наук України в</w:t>
      </w:r>
      <w:proofErr w:type="gramStart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іровоградській області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br/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Наукова секція: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Тема </w:t>
      </w: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ідницького проєкту: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ізвище: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</w:t>
      </w: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м'я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По батькові: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ік народження: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spacing w:after="320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Участь в олімпіадах, конкурсах відповідного </w:t>
      </w: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івня (рік, предмет, тема роботи):</w:t>
      </w:r>
    </w:p>
    <w:p w:rsidR="00B15AC5" w:rsidRPr="00B15AC5" w:rsidRDefault="00B15AC5" w:rsidP="00B15AC5">
      <w:pPr>
        <w:pStyle w:val="1"/>
        <w:shd w:val="clear" w:color="auto" w:fill="auto"/>
        <w:spacing w:line="271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Повна назва територіального відділення Малої акаДемії наук України: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Кіровоградська Мала академія наук учнівської молоді</w:t>
      </w:r>
      <w:proofErr w:type="gramEnd"/>
    </w:p>
    <w:p w:rsidR="00B15AC5" w:rsidRPr="00B15AC5" w:rsidRDefault="00B15AC5" w:rsidP="00B15AC5">
      <w:pPr>
        <w:pStyle w:val="1"/>
        <w:pBdr>
          <w:bottom w:val="single" w:sz="4" w:space="0" w:color="auto"/>
        </w:pBdr>
        <w:shd w:val="clear" w:color="auto" w:fill="auto"/>
        <w:spacing w:after="360" w:line="271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Повна назва </w:t>
      </w: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базового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 позашкільного закладу освіти:</w:t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8899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Повна назва закладу загальної середньої, професійної (професійн</w:t>
      </w: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о-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 технічної), фахової передвищої освіти: 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Клас (курс):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ізвище, ім'я, по батькові наукових керівників: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>Місце проживання: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9100"/>
        </w:tabs>
        <w:spacing w:after="36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 xml:space="preserve">Контактний телефон, електронна пошта: </w:t>
      </w:r>
      <w:r w:rsidRPr="00B15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1"/>
        <w:shd w:val="clear" w:color="auto" w:fill="auto"/>
        <w:tabs>
          <w:tab w:val="left" w:leader="underscore" w:pos="8899"/>
        </w:tabs>
        <w:spacing w:after="320" w:line="276" w:lineRule="auto"/>
        <w:ind w:left="118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Керівник закладу освіти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</w:p>
    <w:p w:rsidR="00B15AC5" w:rsidRPr="00B15AC5" w:rsidRDefault="00B15AC5" w:rsidP="00B15AC5">
      <w:pPr>
        <w:pStyle w:val="22"/>
        <w:shd w:val="clear" w:color="auto" w:fill="auto"/>
        <w:spacing w:after="42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</w:pPr>
    </w:p>
    <w:p w:rsid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val="uk-UA"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Додаток 2 до Умов проведення</w:t>
      </w:r>
    </w:p>
    <w:p w:rsidR="00B15AC5" w:rsidRPr="00B15AC5" w:rsidRDefault="00B15AC5" w:rsidP="00B15AC5">
      <w:pPr>
        <w:pStyle w:val="22"/>
        <w:shd w:val="clear" w:color="auto" w:fill="auto"/>
        <w:spacing w:after="420"/>
        <w:ind w:left="56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етапів Всеукраїнського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конкурсу-захисту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Малої академії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іровоградській області</w:t>
      </w:r>
    </w:p>
    <w:p w:rsidR="00B15AC5" w:rsidRPr="00B15AC5" w:rsidRDefault="00B15AC5" w:rsidP="00B15AC5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7" w:name="bookmark16"/>
      <w:bookmarkStart w:id="18" w:name="bookmark17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ЛИСТ</w:t>
      </w:r>
      <w:bookmarkEnd w:id="17"/>
      <w:bookmarkEnd w:id="18"/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лист - короткий (одна 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дві сторінки)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прозовий текст, який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супроводжує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ідницький проєкт і відображає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таке:</w:t>
      </w:r>
    </w:p>
    <w:p w:rsidR="00B15AC5" w:rsidRPr="00B15AC5" w:rsidRDefault="00B15AC5" w:rsidP="00B15AC5">
      <w:pPr>
        <w:pStyle w:val="1"/>
        <w:shd w:val="clear" w:color="auto" w:fill="auto"/>
        <w:spacing w:line="36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причини, що спонукали автора до виконання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ідницького проєкту; особисті цінності;</w:t>
      </w:r>
    </w:p>
    <w:p w:rsidR="00B15AC5" w:rsidRPr="00B15AC5" w:rsidRDefault="00B15AC5" w:rsidP="00B15AC5">
      <w:pPr>
        <w:pStyle w:val="1"/>
        <w:shd w:val="clear" w:color="auto" w:fill="auto"/>
        <w:spacing w:line="36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поясню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є,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що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дослідник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хоче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змінити своїм проєктом;</w:t>
      </w:r>
    </w:p>
    <w:p w:rsidR="00B15AC5" w:rsidRPr="00B15AC5" w:rsidRDefault="00B15AC5" w:rsidP="00B15AC5">
      <w:pPr>
        <w:pStyle w:val="1"/>
        <w:shd w:val="clear" w:color="auto" w:fill="auto"/>
        <w:spacing w:line="36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ким бачить себе в майбутньому.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лист не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є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структурним елементом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ідницької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роботи, але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є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документом, що входить до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переліку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обов'язкових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документів, які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подаються на кожен етап Конкурсу.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лист повинен розкрити таке: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як виникла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ідея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що наштовхнуло на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неї;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були етапи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реалізації, хід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(наприклад: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спеціалізовані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курси,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прослухані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напрямом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дослідження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(у тому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числі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онлайн),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літні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школи,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інші освітні/наукові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заходи, листування з експертами,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публічні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заходи з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відповідної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тематики,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 відвідував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поїздки, експедиції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тощо);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 труднощі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постали перед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ідником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процесі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роботи над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проєктом.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допускається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написання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мотиваційних листів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віршованій формі,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додавання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малюнків,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таблиць тощо.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460"/>
        <w:rPr>
          <w:rFonts w:ascii="Times New Roman" w:hAnsi="Times New Roman" w:cs="Times New Roman"/>
          <w:sz w:val="24"/>
          <w:szCs w:val="24"/>
        </w:rPr>
        <w:sectPr w:rsidR="00B15AC5" w:rsidRPr="00B15AC5" w:rsidSect="00DC190B">
          <w:footerReference w:type="even" r:id="rId24"/>
          <w:footerReference w:type="default" r:id="rId25"/>
          <w:footerReference w:type="first" r:id="rId26"/>
          <w:pgSz w:w="11900" w:h="16840"/>
          <w:pgMar w:top="831" w:right="795" w:bottom="1134" w:left="1630" w:header="0" w:footer="3" w:gutter="0"/>
          <w:cols w:space="720"/>
          <w:noEndnote/>
          <w:titlePg/>
          <w:docGrid w:linePitch="360"/>
        </w:sect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Мотиваційний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лист пишеться з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нової сторінки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довільній формі, розпочинається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звертанням до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журі, завершується іменем,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ізвищем і підписом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автора.</w:t>
      </w:r>
    </w:p>
    <w:p w:rsidR="00B15AC5" w:rsidRPr="00B15AC5" w:rsidRDefault="00B15AC5" w:rsidP="00B15AC5">
      <w:pPr>
        <w:pStyle w:val="22"/>
        <w:shd w:val="clear" w:color="auto" w:fill="auto"/>
        <w:spacing w:after="0"/>
        <w:ind w:left="56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Додаток 3 до Умов проведення </w:t>
      </w:r>
    </w:p>
    <w:p w:rsidR="00B15AC5" w:rsidRPr="00B15AC5" w:rsidRDefault="00B15AC5" w:rsidP="00B15AC5">
      <w:pPr>
        <w:pStyle w:val="22"/>
        <w:shd w:val="clear" w:color="auto" w:fill="auto"/>
        <w:spacing w:after="140"/>
        <w:ind w:left="56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етапів Всеукраїнського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конкурсу-захисту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Малої академії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іровоградській області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4405B2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15AC5" w:rsidRPr="00B15AC5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eastAsia="uk-UA" w:bidi="uk-UA"/>
          </w:rPr>
          <w:t>ДЕКЛАРАЦІЯ</w:t>
        </w:r>
      </w:hyperlink>
    </w:p>
    <w:p w:rsidR="00B15AC5" w:rsidRPr="00B15AC5" w:rsidRDefault="00B15AC5" w:rsidP="00B15AC5">
      <w:pPr>
        <w:pStyle w:val="1"/>
        <w:shd w:val="clear" w:color="auto" w:fill="auto"/>
        <w:spacing w:after="1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академічної доброчесності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учасника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Всеукраїнського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конкурс</w:t>
      </w:r>
      <w:proofErr w:type="gramStart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у-</w:t>
      </w:r>
      <w:proofErr w:type="gramEnd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захисту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членів Малої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br/>
        <w:t xml:space="preserve">академії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України</w:t>
      </w:r>
    </w:p>
    <w:p w:rsidR="00B15AC5" w:rsidRPr="00B15AC5" w:rsidRDefault="00B15AC5" w:rsidP="00B15AC5">
      <w:pPr>
        <w:pStyle w:val="11"/>
        <w:keepNext/>
        <w:keepLines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9" w:name="bookmark18"/>
      <w:bookmarkStart w:id="20" w:name="bookmark19"/>
      <w:r w:rsidRPr="00B15AC5">
        <w:rPr>
          <w:rFonts w:ascii="Times New Roman" w:hAnsi="Times New Roman" w:cs="Times New Roman"/>
          <w:color w:val="000000"/>
          <w:sz w:val="24"/>
          <w:szCs w:val="24"/>
        </w:rPr>
        <w:t>я,</w:t>
      </w:r>
      <w:bookmarkEnd w:id="19"/>
      <w:bookmarkEnd w:id="20"/>
    </w:p>
    <w:p w:rsidR="00B15AC5" w:rsidRPr="00B15AC5" w:rsidRDefault="00B15AC5" w:rsidP="00B15AC5">
      <w:pPr>
        <w:pStyle w:val="1"/>
        <w:shd w:val="clear" w:color="auto" w:fill="auto"/>
        <w:spacing w:after="640"/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ідтверджую,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що моя дослідницька робота на тему:</w:t>
      </w:r>
    </w:p>
    <w:p w:rsidR="00B15AC5" w:rsidRPr="00B15AC5" w:rsidRDefault="00B15AC5" w:rsidP="00B15AC5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є самостійним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ідженням, що не містить академічного плагіату. Зокрема в моїй роботі немає запозичення текстів, ідей чи розробок,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іджень інших авторів без посилань на них, у тому числі буквального перекладу з іноземних мов чи перефразування, що видаються за свій текст, вирваних із контексту тверджень, «розлапкованих» цитат, фабрикації (вигаданих) даних, чи фальсифікації (вигаданих і модифікованих на догоду бажаному висновку)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іджень.</w:t>
      </w:r>
    </w:p>
    <w:p w:rsidR="00B15AC5" w:rsidRPr="00B15AC5" w:rsidRDefault="00B15AC5" w:rsidP="00B15AC5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Мною дотримано норми законодавства України про авторське право і суміжні права.</w:t>
      </w:r>
    </w:p>
    <w:p w:rsidR="00B15AC5" w:rsidRPr="00B15AC5" w:rsidRDefault="00B15AC5" w:rsidP="00B15AC5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Список використаних джерел дійсно відображає опрацьований мною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іал, посилання на джерела є коректними.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Розумію,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що в разі виявлення порушення мною принципів академічної доброчесності, стверджених вище, моя робота буде дискваліфікована і я не зможу продовжувати участь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конкурсі.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Дата                                          (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ідпис)                                   (ініціали, прізвище)</w:t>
      </w: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59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Додаток 7 до Умов проведення </w:t>
      </w:r>
    </w:p>
    <w:p w:rsidR="00B15AC5" w:rsidRPr="00B15AC5" w:rsidRDefault="00B15AC5" w:rsidP="00B15AC5">
      <w:pPr>
        <w:pStyle w:val="22"/>
        <w:shd w:val="clear" w:color="auto" w:fill="auto"/>
        <w:spacing w:after="440"/>
        <w:ind w:left="59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етапів Всеукраїнського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конкурсу-захисту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Малої академії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іровоградській області</w:t>
      </w:r>
    </w:p>
    <w:p w:rsidR="00B15AC5" w:rsidRPr="00B15AC5" w:rsidRDefault="00B15AC5" w:rsidP="00B15AC5">
      <w:pPr>
        <w:pStyle w:val="1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ВИМОГИ</w:t>
      </w: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br/>
        <w:t xml:space="preserve">щодо написання, оформлення та представлення </w:t>
      </w:r>
      <w:proofErr w:type="gramStart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ідницьких робіт</w:t>
      </w:r>
    </w:p>
    <w:p w:rsidR="00B15AC5" w:rsidRPr="00B15AC5" w:rsidRDefault="00B15AC5" w:rsidP="00B15AC5">
      <w:pPr>
        <w:pStyle w:val="20"/>
        <w:keepNext/>
        <w:keepLines/>
        <w:shd w:val="clear" w:color="auto" w:fill="auto"/>
        <w:tabs>
          <w:tab w:val="left" w:pos="304"/>
        </w:tabs>
        <w:rPr>
          <w:rFonts w:ascii="Times New Roman" w:hAnsi="Times New Roman" w:cs="Times New Roman"/>
          <w:sz w:val="24"/>
          <w:szCs w:val="24"/>
        </w:rPr>
      </w:pPr>
      <w:bookmarkStart w:id="21" w:name="bookmark20"/>
      <w:bookmarkStart w:id="22" w:name="bookmark21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І.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Загальні положення</w:t>
      </w:r>
      <w:bookmarkEnd w:id="21"/>
      <w:bookmarkEnd w:id="22"/>
    </w:p>
    <w:p w:rsidR="00B15AC5" w:rsidRPr="00B15AC5" w:rsidRDefault="00B15AC5" w:rsidP="00B15AC5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Конкурс подаються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ідницькі роботи (далі - роботи) проблемно- пошукового характеру, які відображають методологію, процес, результати власного дослідницького проєкту, відповідають віковим інтересам і пізнавальним можливостям учасників Конкурсу. Тематика проєктів має відповідати напрямам наукових секцій наукових відділень КМАНУМ.</w:t>
      </w:r>
    </w:p>
    <w:p w:rsidR="00B15AC5" w:rsidRPr="00B15AC5" w:rsidRDefault="00B15AC5" w:rsidP="00B15AC5">
      <w:pPr>
        <w:pStyle w:val="1"/>
        <w:numPr>
          <w:ilvl w:val="0"/>
          <w:numId w:val="11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Проєкт має ґрунтуватись на певних науковій та експериментальній базах, містити дані особисто проведених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ідів, спостережень чи пошукової роботи; результати їх обробки, аналізу та узагальнення; посилання на відповідні наукові джерела; відображати власну позицію дослідника.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проєкті чітко визначаються: мета, об'єкт, предмет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ідження, завдання, методи дослідження, відмінність та перевага запропонованих підходів і результатів.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і результати досліджень викладаються стисло, логічно, грамотно, аргументовано, без загальних міркувань, бездоказових тверджень, тавтології.</w:t>
      </w:r>
    </w:p>
    <w:p w:rsidR="00B15AC5" w:rsidRPr="00B15AC5" w:rsidRDefault="00B15AC5" w:rsidP="00B15AC5">
      <w:pPr>
        <w:pStyle w:val="1"/>
        <w:shd w:val="clear" w:color="auto" w:fill="auto"/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Назва проєкту має бути стислою та відповідати суті наукової проблеми (завдання), що вирішується.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426"/>
        </w:tabs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 xml:space="preserve">3. Робота оформлюється у двох примірниках: один використовується журі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час заочного оцінювання, другий - учасником під час Конкурсу. Обидва примірники роботи мають бути ідентичними.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4.  До розгляду не приймаються проєкти (роботи):</w:t>
      </w:r>
    </w:p>
    <w:p w:rsidR="00B15AC5" w:rsidRPr="00B15AC5" w:rsidRDefault="00B15AC5" w:rsidP="00B15AC5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тема та 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яких не відповідають профілю наукової секції;</w:t>
      </w:r>
    </w:p>
    <w:p w:rsidR="00B15AC5" w:rsidRPr="00B15AC5" w:rsidRDefault="00B15AC5" w:rsidP="00B15AC5">
      <w:pPr>
        <w:pStyle w:val="1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які були представлені в попередні роки та не мають суттєвого доопрацювання;</w:t>
      </w:r>
    </w:p>
    <w:p w:rsidR="00B15AC5" w:rsidRPr="00B15AC5" w:rsidRDefault="00B15AC5" w:rsidP="00B15AC5">
      <w:pPr>
        <w:pStyle w:val="1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істять плагіат або інші випадки порушення академічної доброчесності;</w:t>
      </w:r>
    </w:p>
    <w:p w:rsidR="00B15AC5" w:rsidRPr="00B15AC5" w:rsidRDefault="00B15AC5" w:rsidP="00B15AC5">
      <w:pPr>
        <w:pStyle w:val="1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без самостійного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ідження, опрацювання джерел і власних висновків; без принаймні одного з необхідних структурних елементів роботи, передбачених розділом ІІ цих правил, відредагованих та оформлених відповідно до цих вимог.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Автори таких робіт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ісля заочного оцінювання дослідницької роботи отримують відповідну рецензію та до подальшої участі в Конкурсі не допускаються.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ІІ. Структура роботи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Робота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має бути побудована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 певною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структурою. Основними складовими структури роботи є такі: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титульний аркуш;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анотація;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перелік умовних позначень, символів, скорочень, терміні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(за необхідності);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вступ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;</w:t>
      </w:r>
    </w:p>
    <w:p w:rsidR="00B15AC5" w:rsidRPr="00B15AC5" w:rsidRDefault="00B15AC5" w:rsidP="00B15AC5">
      <w:pPr>
        <w:pStyle w:val="1"/>
        <w:shd w:val="clear" w:color="auto" w:fill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основна частина;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висновки;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список використаних джерел;</w:t>
      </w:r>
    </w:p>
    <w:p w:rsidR="00B15AC5" w:rsidRPr="00B15AC5" w:rsidRDefault="00B15AC5" w:rsidP="00B15AC5">
      <w:pPr>
        <w:pStyle w:val="1"/>
        <w:shd w:val="clear" w:color="auto" w:fill="auto"/>
        <w:ind w:firstLine="993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додатки (за необхідності).</w:t>
      </w:r>
    </w:p>
    <w:p w:rsidR="00B15AC5" w:rsidRPr="00B15AC5" w:rsidRDefault="00B15AC5" w:rsidP="00B15AC5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3" w:name="bookmark22"/>
      <w:bookmarkStart w:id="24" w:name="bookmark23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Ш. Вимоги до змісту роботи</w:t>
      </w:r>
      <w:bookmarkEnd w:id="23"/>
      <w:bookmarkEnd w:id="24"/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Титульний аркуш є першою сторінкою роботи, що заповнюється за зразком, наведеним у кінці цього додатку.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Анотація є узагальненим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коротким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викладом основного змісту роботи. В анотації (текст обсягом до однієї сторінки) подається стисла характеристика змісту роботи з визначенням основної мети, актуальності та завдань наукового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ідження. Також у них зазначаються висновки та отримані результати проведеної роботи, ключові слова. Сукупність ключових слів повинна відповідати основному змісту роботи, відображати тематику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ідження. Кількість ключових слів становить від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п'яти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десяти. Ключові слова подаються в називному відмінку, друкуються в рядок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через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кому наприкінці анотації.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заголовку анотації наводяться такі дані: назва роботи;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ізвище, ім'я, по батькові автора; назва територіального відділення Малої академії наук України; назва закладу позашкільної освіти; назва закладу освіти; клас (курс); назва населеного пункту; прізвище, ім'я, по батькові, посада (за наявності - науковий ступінь, вчене звання) наукового керівника.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  <w:tab w:val="left" w:pos="1950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подається на початку роботи. Він містить назву та номери початкових сторінок усіх розділів,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ідрозділів та пунктів (якщо вони мають заголовок), зокрема вступу, висновків до розділів, загальних висновків, додатків, списку використаних джерел тощо.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в роботі використано специфічну термінологію, а також маловідомі скорочення, нові символи, позначення тощо, то їх перелік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подається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у вигляді окремого списку, який розміщується перед вступом.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Перелік має розташовуватись двома стовпчиками: у лівому в абетковому порядку наводяться умовні позначення, символи, одиниці скорочення або терміни;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правому - їх детальне розшифрування.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spacing w:after="1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Якщо в роботі спеціальні терміни, скорочення, символи, позначення тощо повторюються менше трьох разів, перелі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 складається, а їх розшифрування наводиться в тексті при першому згадуванні.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вступ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коротко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обґрунтовуються актуальність і доцільність обраної теми, підкреслюється сутність досліджуваної проблеми; формулюються мета роботи, зміст поставлених завдань, об'єкт і предмет дослідження; подаються перелік використаних методів дослідження, характеристика проєкту (теоретична/прикладна); вказуються наукові положення, запропоновані учасником особисто, відмінність отриманих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відомих раніше; повідомляється про наукове використання результатів досліджень або даються рекомендації щодо їх використання, для прикладних робіт повідомляється про прикладну цінність отриманих результатів.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 разі використання в роботі ідей або розробок, що належать співавторам, слід вказати на цей факт і зазначити конкретний особистий внесок учасника.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Також зазначаються відомості про публікації за матеріалами проєкту та апробацію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ідження (за наявності). Орієнтовний обсяг вступу - 2-3 сторінки.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Основна частина роботи складається з розділів,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ідрозділів, пунктів, підпунктів.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Кожний розділ розпочинається з нової сторінки. Основному тексту розділу може передувати коротка передмова з описом обраного напряму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ідження та обґрунтуванням застосованих методів досліджень. У кінці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кожного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розділу формулюються висновки зі стислим викладенням наведених у розділі наукових і практичних результатів, що дає можливість звільнити основні висновки від другорядних подробиць.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 основній частині роботи наводяться характеристика джерел, використаних для написання роботи, та короткий огляд літератури за тематикою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ідження, включаючи міжнародні і вітчизняні наукові публікації за темою останніх років, окреслюються основні етапи наукової думки за визначеною проблемою, вказуються питання, які залишилися невирішеними; обґрунтовується вибі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напрям досліджень, наводяться методика та техніка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дослідження; подаються відомості про обсяг дослідження; викладаються, аналізуються та узагальнюються отримані результати, подається їх оцінка.</w:t>
      </w:r>
    </w:p>
    <w:p w:rsidR="00B15AC5" w:rsidRPr="00B15AC5" w:rsidRDefault="00B15AC5" w:rsidP="00B15AC5">
      <w:pPr>
        <w:pStyle w:val="1"/>
        <w:shd w:val="clear" w:color="auto" w:fill="auto"/>
        <w:tabs>
          <w:tab w:val="left" w:pos="99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основної частини має відповідати темі роботи та повністю її розкривати.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spacing w:after="24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Висновки мають містити стислий виклад результатів вирішення наукової проблеми та поставлених завдань, зроблених у процесі аналізу обраного матеріалу, оцінок та узагальнень. Необхідно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ідкреслити їх самостійність, теоретичне та (або) прикладне значення, акцентувавши увагу на кількісних і якісних показниках здобутих результатів, обґрунтувати достовірність результатів та надати рекомендації щодо їх використання.</w:t>
      </w: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Список використаних джерел - елемент бібліографічного апарату, який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містить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бібліографічні описи використаних джерел.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Список використаних джерел слід розміщувати в алфавітному порядку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ізвищ перших авторів або заголовків.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Відомості про джерела складаються відповідно до вимог, зазначених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стандартах: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ДСТУ 8302:2015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«Інформація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документація. Бібліографічне посилання. Загальні положення та правила складання» затверджений наказом ДП «УкрНДНЦ» від 22 червня 2015 р. № 61;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ДСТУ 3008-2015 «Інформація та документація. Звіти у сфері науки 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техн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іки. Структура та правила оформлювання» затверджений наказом ДП «УкрНДНЦ» від 22 червня 2015 р. №61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ДСТУ 4331:2004 «Правила описування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арх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івних документів», затверджені наказом Держспоживстандарту України від 17.08.2004 № 181;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ДСТУ 3582:2013 «Інформація та документація. Бібліографічний опис. Скорочення слів і словосполучень в українській мові. Загальні вимоги та правила», затверджений наказом Мінекономрозвитку від 22.08.2013 №1010;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B15AC5" w:rsidRPr="00B15AC5" w:rsidTr="006254B4">
        <w:trPr>
          <w:trHeight w:val="334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Наприклад: </w:t>
            </w:r>
          </w:p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книга одного автора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Ґейман Н. Скандинавська міфологія / пер. з англ. М. Бакалова. Київ: КМ-БУКС, 2018. 256 с. </w:t>
            </w:r>
          </w:p>
        </w:tc>
      </w:tr>
      <w:tr w:rsidR="00B15AC5" w:rsidRPr="00B15AC5" w:rsidTr="006254B4">
        <w:trPr>
          <w:trHeight w:val="495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двох авторі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Гокінґ С., Гокінґ Л. Джордж і таємний ключ до Всесвіту / пер. з англ. Г. Лелів. Львів: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Вид-во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Старого Лева., 2016. 312 с. </w:t>
            </w:r>
          </w:p>
        </w:tc>
      </w:tr>
      <w:tr w:rsidR="00B15AC5" w:rsidRPr="00B15AC5" w:rsidTr="006254B4">
        <w:trPr>
          <w:trHeight w:val="1302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трьох авторі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Гейтенко В. В., Пристинський В. М., Пристинська Т. М. Педагогічний супровід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ідлітків старшого шкільного віку у середовищі асоціальних й антисоціальних неформальних молодіжних організацій : моногр. / Держ. ВНЗ «Донбас. держ. пед. ун-т», н.-д. лаб. взаємодії духов. й фіз. виховання дітей та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ідлітків. Слов'янськ: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Вид-во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 І. Маторіна, 2019. 299 с. </w:t>
            </w:r>
          </w:p>
        </w:tc>
      </w:tr>
      <w:tr w:rsidR="00B15AC5" w:rsidRPr="00B15AC5" w:rsidTr="006254B4">
        <w:trPr>
          <w:trHeight w:val="656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книга чотирьох авторі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Андрейчин М. А., Крушельницький О. Д., Копча В. С., Огороднічук І. В. Військова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ідеміологія з епідеміологією надзвичайних ситуацій. Тернопіль: Укрмедкнига, 2015. 320 с. </w:t>
            </w:r>
          </w:p>
        </w:tc>
      </w:tr>
      <w:tr w:rsidR="00B15AC5" w:rsidRPr="00B15AC5" w:rsidTr="006254B4">
        <w:trPr>
          <w:trHeight w:val="616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книга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п’яти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авторів і більше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Кітч у мистецтві, етосі та вихованні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колект. моногр. / відп. ред., керівники проекту: Г. Гжибек, Т. Дубровний, Ш. Сівек / Львів. нац. ун-т ім. Івана Франка. Львів: Растр-7, 2019. 144 с. </w:t>
            </w:r>
          </w:p>
        </w:tc>
      </w:tr>
      <w:tr w:rsidR="00B15AC5" w:rsidRPr="00B15AC5" w:rsidTr="006254B4">
        <w:trPr>
          <w:trHeight w:val="456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збірник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Бізнес і права людини: основні виклики для нових демократій: зб. статей і тез: матеріали до Панел. дискусії, 25 верес. 2019 р., Харків.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іжнар. юрид. форум, 24-28 верес. 2019 р. / упоряд. О. О. Уварова. Харків: Право, 2019. 128 с.</w:t>
            </w:r>
          </w:p>
        </w:tc>
      </w:tr>
      <w:tr w:rsidR="00B15AC5" w:rsidRPr="00B15AC5" w:rsidTr="006254B4">
        <w:trPr>
          <w:trHeight w:val="456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багатотомна книга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Кримський А. Ю. Вибрані сходознавчі праці. В 5 т. Т. 4. Іраністика / НАН України, Ін-т сходознавства ім. А. Ю. </w:t>
            </w: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Кримського. Київ: Стилос, 2008. 387 с. </w:t>
            </w:r>
          </w:p>
        </w:tc>
      </w:tr>
      <w:tr w:rsidR="00B15AC5" w:rsidRPr="00B15AC5" w:rsidTr="006254B4">
        <w:trPr>
          <w:trHeight w:val="1421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дисертація та автореферат </w:t>
            </w:r>
          </w:p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дисертації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Сталінська Г. Д. Вінтажний інтер'є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генеза та принципи формування : дис. ... канд. мистецтвознавства : 17.00.07 / ; Харків. держ. акад. дизайну мистецтв. Харків, 2019. 400 с. </w:t>
            </w:r>
          </w:p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Костюк О. П. Зачіска як культурно-антропологічний феномен у контекстах ініціації: автореф. дис. ... канд. філос. наук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09.00.04 / Харків. нац. пед. ун-т ім. Г. С. Сковороди. Харків, 2019. 21 с. </w:t>
            </w:r>
          </w:p>
        </w:tc>
      </w:tr>
      <w:tr w:rsidR="00B15AC5" w:rsidRPr="00B15AC5" w:rsidTr="006254B4">
        <w:trPr>
          <w:trHeight w:val="938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матеріали конференцій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Проблеми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іалознавства та інженерії поверхні: тези конференції MSSE2019. Конференція молодих науковців з матеріалознавства та інженерії поверхні, 25-27 вересня 2019 р. / відп. ред. В. Р. Скальський; НАН України, Фіз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мех. ін-т ім. Г. В. Карпенка. Львів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Бона, 2019. 206 с. </w:t>
            </w:r>
          </w:p>
        </w:tc>
      </w:tr>
      <w:tr w:rsidR="00B15AC5" w:rsidRPr="00B15AC5" w:rsidTr="006254B4">
        <w:trPr>
          <w:trHeight w:val="891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стаття із продовжуваного видання (наукового журналу)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Кравченко О. М. Космофізика – нова методологія</w:t>
            </w:r>
            <w:r w:rsidRPr="00B15A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Науковий </w:t>
            </w:r>
            <w:proofErr w:type="gramStart"/>
            <w:r w:rsidRPr="00B15A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B15A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існик Національного університету біоресурсів і природокористування України. </w:t>
            </w: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Серія: Гуманітарні науки. 2014. Вип. 203(1). С. 94-101. </w:t>
            </w:r>
          </w:p>
        </w:tc>
      </w:tr>
      <w:tr w:rsidR="00B15AC5" w:rsidRPr="00B15AC5" w:rsidTr="006254B4">
        <w:trPr>
          <w:trHeight w:val="730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стаття із періодичного видання (журнал, газета)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Тацій В. Я. Тютюгін В. І. Пономаренко Ю. А. Виклики сучасності і кримінальне право. Голос України. 2016. 29 січ. (№16). С. 6-7. </w:t>
            </w:r>
          </w:p>
        </w:tc>
      </w:tr>
      <w:tr w:rsidR="00B15AC5" w:rsidRPr="00B15AC5" w:rsidTr="006254B4">
        <w:trPr>
          <w:trHeight w:val="1260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рецензія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Павлів В. «Медіяетика»: про унікальність та універсальність професійного досвіду. </w:t>
            </w:r>
            <w:r w:rsidRPr="00B15AC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Наукові записки УКУ</w:t>
            </w: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2015. Ч. 6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Журналістика. Медіакомунікації, вип. 1. C. 209-212. Рец. на кн.: К. Ґ.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істіанс, М. Факлер, К. Б. Річардсон та ін. Медіяетика: практичні випадки та моральні міркування / пер. з англ. Олег Король; наук. ред. Ніна Зражевська. Львів: Видавництво Українського католицького університету, 2014. 592 с. </w:t>
            </w:r>
          </w:p>
        </w:tc>
      </w:tr>
      <w:tr w:rsidR="00B15AC5" w:rsidRPr="00B15AC5" w:rsidTr="006254B4">
        <w:trPr>
          <w:trHeight w:val="938"/>
        </w:trPr>
        <w:tc>
          <w:tcPr>
            <w:tcW w:w="2660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Картографічні документи </w:t>
            </w:r>
          </w:p>
        </w:tc>
        <w:tc>
          <w:tcPr>
            <w:tcW w:w="6946" w:type="dxa"/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Малий атлас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іту : Карти / Держ. служба України з питань </w:t>
            </w:r>
          </w:p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геодезії, картографії та кадастру, ДНВП "Картографія"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ред. В. В. Радченко; дизайнери: М. Б. Гутман, С. М. Сухенко ; М-би </w:t>
            </w:r>
            <w:proofErr w:type="gramStart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ізні. Київ : ДНВП "Картографія", 2019. 64 с. </w:t>
            </w:r>
          </w:p>
        </w:tc>
      </w:tr>
      <w:tr w:rsidR="00B15AC5" w:rsidRPr="00B15AC5" w:rsidTr="006254B4">
        <w:trPr>
          <w:trHeight w:val="938"/>
        </w:trPr>
        <w:tc>
          <w:tcPr>
            <w:tcW w:w="2660" w:type="dxa"/>
            <w:tcBorders>
              <w:left w:val="nil"/>
              <w:bottom w:val="nil"/>
            </w:tcBorders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Електронні джерела 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:rsidR="00B15AC5" w:rsidRPr="00B15AC5" w:rsidRDefault="00B15AC5" w:rsidP="006254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5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Конституція України: Закон України від 28.06.1996 № 254к/96-ВР // База даних «Законодавство України»/Верховна Рада України. URL: https://zakon.rada.gov.ua/laws/show/254%D0%BA/96-%D0%B2%D1%80/paran4202 (дата звернення: 12.12.2019) </w:t>
            </w:r>
          </w:p>
        </w:tc>
      </w:tr>
    </w:tbl>
    <w:p w:rsidR="00B15AC5" w:rsidRPr="00B15AC5" w:rsidRDefault="00B15AC5" w:rsidP="00B15AC5">
      <w:pPr>
        <w:pStyle w:val="DefaultStyle"/>
        <w:jc w:val="center"/>
        <w:rPr>
          <w:color w:val="auto"/>
          <w:sz w:val="24"/>
          <w:szCs w:val="24"/>
          <w:lang w:val="uk-UA"/>
        </w:rPr>
      </w:pPr>
    </w:p>
    <w:p w:rsidR="00B15AC5" w:rsidRPr="00B15AC5" w:rsidRDefault="00B15AC5" w:rsidP="00B15AC5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after="140"/>
        <w:ind w:firstLine="5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 додатках містяться допоміжні або додаткові матеріали, необхідні для повноти сприйняття проєкту, кращого розуміння отриманих результатів: проміжні математичні доведення, формули та розрахунки, додаткові таблиці, графіки, рисунки, ілюстрації тощо.</w:t>
      </w:r>
    </w:p>
    <w:p w:rsidR="00B15AC5" w:rsidRPr="00B15AC5" w:rsidRDefault="00B15AC5" w:rsidP="00B15AC5">
      <w:pPr>
        <w:pStyle w:val="1"/>
        <w:shd w:val="clear" w:color="auto" w:fill="auto"/>
        <w:spacing w:after="1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IV. Правила оформлення роботи</w:t>
      </w:r>
    </w:p>
    <w:p w:rsidR="00B15AC5" w:rsidRPr="00B15AC5" w:rsidRDefault="00B15AC5" w:rsidP="00B15AC5">
      <w:pPr>
        <w:pStyle w:val="1"/>
        <w:numPr>
          <w:ilvl w:val="0"/>
          <w:numId w:val="14"/>
        </w:numPr>
        <w:shd w:val="clear" w:color="auto" w:fill="auto"/>
        <w:tabs>
          <w:tab w:val="left" w:pos="1721"/>
        </w:tabs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Робота друкується шрифтом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TimesNewRoman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текстового редактора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Word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(або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OpenOffice)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розміру 14 на одному боці аркуша білого паперу формату А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інтервалом 1,5 (до 30 рядків на сторінці).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Поля: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іве, верхнє і нижнє - не менше 20 мм, праве - не менше 10 мм.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Обсяг роботи складає 15-20 (для гуманітарних напрямів - 20-25) друкованих сторінок.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До загального обсягу роботи не входять: анотація, мотиваційний лист, додатки, список використаних джерел, таблиці та рисунки, які повністю займають площу сторінки. Текст роботи має бути написаний без орфографічних, пунктуаційних та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стил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істичних помилок.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Роботи виконуються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державною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мовою; до роботи з іноземної мови додається анотація іноземною мовою. Постерний захист та конференція для секцій відділення мовознавства (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ім секції “Українська мова”) здійснюється іноземною мовою.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Кожна структурна частина роботи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починається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нової сторінки. Заголовки структурних частин друкуються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великими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літерами симетрично до набору: «ЗМІ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», «ПЕРЕЛІК УМОВНИХ СКОРОЧЕНЬ», «ВСТУП», «РОЗДІЛ», «ВИСНОВКИ», «СПИСОК ВИКОРИСТАНИХ ДЖЕРЕЛ», «ДОДАТКИ». Заголовки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ідрозділів друкуються маленькими літерами (крім першої великої) з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абзацного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відступу. Заголовки пунктів друкуються маленькими літерами (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ім першої великої) з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абзацного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відступу в підбір до тексту.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Відстань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між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заголовком (за винятком заголовка пункту) та текстом має дорівнювати 3-4 інтервалам.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14"/>
        </w:numPr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Нумерація сторінок, розділів,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ідрозділів, пунктів, рисунків, таблиць, формул подається арабськими цифрами без знаку «№».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Усі сторінки роботи, враховуючи титульну сторінку, анотацію та додатки,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ідлягають суцільній нумерації, номер на титульній сторінці не ставиться, а на наступних сторінках проставляється у правому верхньому куті сторінки без крапки в кінці.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Нумеруються тільки розділи основної частини. 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вступ, висновки не нумеруються.</w:t>
      </w:r>
    </w:p>
    <w:p w:rsidR="00B15AC5" w:rsidRPr="00B15AC5" w:rsidRDefault="00B15AC5" w:rsidP="00B15AC5">
      <w:pPr>
        <w:pStyle w:val="1"/>
        <w:shd w:val="clear" w:color="auto" w:fill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Номер розділу ставиться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ісля слова «РОЗДІЛ», після номера крапка не ставиться. Заголовок розділу друкується з нового рядка.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ідрозділи нумеруються в межах кожного розділу за правилом: номер розділу, номер підрозділу. У кінці номера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ідрозділу має стояти крапка, наприклад: «2.4.». Заголовок підрозділу наводиться у тому самому рядку.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Пункти нумеруються в межах кожного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ідрозділу таким чином: номер розділу, номер підрозділу, номер пункту, наприклад: «2.3.4.». Заголовок пункту наводиться у тому самому рядку, але пункт може й не мати заголовка.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 кінці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назв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розділів, підрозділів, пунктів крапка не ставиться.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Формули нумеруються в межах розділу. Наприклад, «формула (2.3)» означає «формула 3 розділу 2». Наявність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ідрозділів на нумерацію формул не впливає. Формули, на які немає посилань, можна не нумерувати. Номер необхідно брати в круглі дужки та розміщувати на правому полі сторінки 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івні нижнього рядка формули, якої він стосується.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Рисунки нумеруються в межах розділу арабськими цифрами (аналогічно до формул та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ідрозділів) і позначаються словом «Рис.», наприклад «Рис. 1.2».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Таблиці нумеруються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ідовно в межах розділу.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правому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верхньому куті над заголовком таблиці розміщується напис «Таблиця» із зазначенням її номера. Номер таблиці складається з номера розділу та порядкового номера таблиці,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іж якими ставиться крапка, наприклад: «Таблиця 2.3».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Додатки оформлюються як безпосереднє продовження роботи на наступних сторінках.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Вони розміщуються в порядку згадування в тексті роботи.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Кожен із додатків має розміщуватись на окремій сторінці. Додаток повинен мати заголовок, який друкується угорі симетрично відносно тексту. Додатки нумеруються великими українськими літерами та позначаються словом «Додаток», наприклад: «Додаток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14"/>
        </w:numPr>
        <w:shd w:val="clear" w:color="auto" w:fill="auto"/>
        <w:tabs>
          <w:tab w:val="left" w:pos="709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час написання роботи учень має посилатися на наукові джерела, матеріали, ідеї, висновки, результати, які використовуються в роботі. Це дає можливість перевірити наведені відомості. Посилатися слід на останні видання публікацій.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в роботі використовуються відомості з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іалів з великою кількістю сторінок, тоді слід точно вказати номери сторінок, ілюстрацій, таблиць, формул із джерела.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Посилання в тексті роботи на джерело зазначається порядковим номером за переліком посилань, виділеним двома квадратними дужками, наприклад, «... у працях [1-7]...».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в тексті роботи необхідно зробити посилання на конкретні відомості, цитата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 xml:space="preserve">наводиться в лапках, а посилання береться у квадратні дужки із зазначенням порядкового номера джерела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списку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використаних джерел та відповідної сторінки. Наприклад: «... набуття наукового знання передбачає оперування фактами, які характеризують певне явище, розробку наукової гіпотези (теорії), яка пояснює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те чи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інше явище і постановку експерименту для доведення висунутої теорії [8, с. 37]».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Текст цитати необхідно точно відтворювати й наводити повністю, щоб не спотворити думки автора. Пропуск слів, речень, абзаців при цитуванні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допускається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без перекручення авторського тексту і позначається трьома крапками. У тексті роботи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допускається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непряме цитування автора (переказ, виклад думок автора своїми словами), при цьому слід точно викладати думки автора та давати відповідні посилання на джерело.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Посилання на ілюстрації в тексті роботи вказуються порядковим номером ілюстрації, наприклад «рис. 1.2».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Посилання на формули вказуються порядковим номером формули в дужках, наприклад «... у формулі (2.1)».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 всі таблиці роботи мають бути посилання в тексті, при цьому слово «таблиця»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тексті пишуть скорочено, наприклад «...у табл. 1.2».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 повторних посиланнях на таблиці та ілюстрації треба вказувати скорочено слово «дивись», наприклад «див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.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абл. 1.3».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14"/>
        </w:numPr>
        <w:shd w:val="clear" w:color="auto" w:fill="auto"/>
        <w:tabs>
          <w:tab w:val="left" w:pos="851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Формули в тексті роботи розміщуються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ісля посилання на них.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Вони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відокремлюються від тексту інтервалами в один рядок зверху і знизу та розміщуються посередині сторінки. Формули, якщо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вони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громіздкі й складні, розташовуються на окремих рядках. Це стосується і нумерованих формул. Декілька однотипних невеликих формул подаються в одному рядку через кому,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 інод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невеликі нескладні формули розміщуються безпосередньо в тексті.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Переноси у формулі допускаються лише на знаках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івності, плюс, мінус, множення й ділення з повторенням знаку у наступному рядку.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Символи та коефіцієнти, що наводяться у формулі, описуються безпосередньо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 нею в тій послідовності, в якій згадуються у формулі.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Значення кожного символу або числового коефіцієнта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подається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нового рядка. Перший рядок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починається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словом «де» без двокрапки.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Номер формули розміщується на правому боці сторінки на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івні нижнього рядка.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numPr>
          <w:ilvl w:val="0"/>
          <w:numId w:val="14"/>
        </w:numPr>
        <w:shd w:val="clear" w:color="auto" w:fill="auto"/>
        <w:tabs>
          <w:tab w:val="left" w:pos="851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Ілюстративний матеріал у роботі використовується з метою більш наочного представлення результатів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іджень та їх обґрунтування. Найчастіше в роботах використовуються такі види ілюстративних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іалів: креслення, рисунки, таблиці, діаграми, графіки, схеми, фотографії.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Усі ілюстрації зазначаються в тексті роботи. Якщо ілюстративний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іал за обсягом перевищує третину сторінки, він має виноситися в додатки.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Назва ілюстрації розміщується відразу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ісля її номера, внизу.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Цифровий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матер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іал роботи оформлюється у вигляді таблиць. Слово «Таблиця»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починається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 великої літери, прописується курсивом і розміщується у верхньому правому куті сторінки, а її назва - посередині, симетрично до тексту і наводиться жирним шрифтом.</w:t>
      </w: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B15AC5" w:rsidRPr="00B15AC5" w:rsidRDefault="00B15AC5" w:rsidP="00B15AC5">
      <w:pPr>
        <w:pStyle w:val="1"/>
        <w:shd w:val="clear" w:color="auto" w:fill="auto"/>
        <w:ind w:firstLine="460"/>
        <w:jc w:val="both"/>
        <w:rPr>
          <w:rFonts w:ascii="Times New Roman" w:hAnsi="Times New Roman" w:cs="Times New Roman"/>
          <w:sz w:val="24"/>
          <w:szCs w:val="24"/>
        </w:rPr>
        <w:sectPr w:rsidR="00B15AC5" w:rsidRPr="00B15AC5" w:rsidSect="005B448F">
          <w:pgSz w:w="11900" w:h="16840"/>
          <w:pgMar w:top="831" w:right="476" w:bottom="851" w:left="1701" w:header="0" w:footer="3" w:gutter="0"/>
          <w:cols w:space="720"/>
          <w:noEndnote/>
          <w:docGrid w:linePitch="360"/>
        </w:sectPr>
      </w:pPr>
    </w:p>
    <w:p w:rsidR="00B15AC5" w:rsidRPr="00B15AC5" w:rsidRDefault="00B15AC5" w:rsidP="00B15AC5">
      <w:pPr>
        <w:pStyle w:val="20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  <w:sectPr w:rsidR="00B15AC5" w:rsidRPr="00B15AC5">
          <w:pgSz w:w="11900" w:h="16840"/>
          <w:pgMar w:top="836" w:right="476" w:bottom="7860" w:left="686" w:header="0" w:footer="3" w:gutter="0"/>
          <w:cols w:space="720"/>
          <w:noEndnote/>
          <w:docGrid w:linePitch="360"/>
        </w:sectPr>
      </w:pPr>
      <w:bookmarkStart w:id="25" w:name="bookmark24"/>
      <w:bookmarkStart w:id="26" w:name="bookmark25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Приклад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побудови таблиці</w:t>
      </w:r>
      <w:bookmarkEnd w:id="25"/>
      <w:bookmarkEnd w:id="26"/>
    </w:p>
    <w:p w:rsidR="00B15AC5" w:rsidRPr="00B15AC5" w:rsidRDefault="00B15AC5" w:rsidP="00B15AC5">
      <w:pPr>
        <w:pStyle w:val="a8"/>
        <w:framePr w:w="1512" w:h="317" w:wrap="none" w:vAnchor="text" w:hAnchor="page" w:x="9496" w:y="59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Таблиця 1.1</w:t>
      </w:r>
    </w:p>
    <w:p w:rsidR="00B15AC5" w:rsidRPr="00B15AC5" w:rsidRDefault="00B15AC5" w:rsidP="00B15AC5">
      <w:pPr>
        <w:pStyle w:val="a8"/>
        <w:framePr w:w="1742" w:h="360" w:wrap="none" w:vAnchor="text" w:hAnchor="page" w:x="5501" w:y="342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Назва таблиці</w:t>
      </w: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484505" distB="0" distL="0" distR="27305" simplePos="0" relativeHeight="251659264" behindDoc="1" locked="0" layoutInCell="1" allowOverlap="1" wp14:anchorId="649D7A8D" wp14:editId="087354DC">
            <wp:simplePos x="0" y="0"/>
            <wp:positionH relativeFrom="page">
              <wp:posOffset>2390775</wp:posOffset>
            </wp:positionH>
            <wp:positionV relativeFrom="paragraph">
              <wp:posOffset>163830</wp:posOffset>
            </wp:positionV>
            <wp:extent cx="4095750" cy="1546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C5" w:rsidRPr="00B15AC5" w:rsidRDefault="00B15AC5" w:rsidP="00B15AC5">
      <w:pPr>
        <w:pStyle w:val="1"/>
        <w:framePr w:w="898" w:h="1248" w:wrap="none" w:vAnchor="text" w:hAnchor="page" w:x="2041" w:y="29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Шапка</w:t>
      </w:r>
    </w:p>
    <w:p w:rsidR="00B15AC5" w:rsidRPr="00B15AC5" w:rsidRDefault="00B15AC5" w:rsidP="00B15AC5">
      <w:pPr>
        <w:pStyle w:val="1"/>
        <w:framePr w:w="898" w:h="1248" w:wrap="none" w:vAnchor="text" w:hAnchor="page" w:x="2041" w:y="29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Рядки</w:t>
      </w: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spacing w:line="1" w:lineRule="exact"/>
        <w:rPr>
          <w:rFonts w:ascii="Times New Roman" w:hAnsi="Times New Roman" w:cs="Times New Roman"/>
          <w:sz w:val="24"/>
          <w:szCs w:val="24"/>
          <w:lang w:val="uk-UA"/>
        </w:rPr>
        <w:sectPr w:rsidR="00B15AC5" w:rsidRPr="00B15AC5">
          <w:type w:val="continuous"/>
          <w:pgSz w:w="11900" w:h="16840"/>
          <w:pgMar w:top="836" w:right="476" w:bottom="7860" w:left="686" w:header="0" w:footer="3" w:gutter="0"/>
          <w:cols w:space="720"/>
          <w:noEndnote/>
          <w:docGrid w:linePitch="360"/>
        </w:sectPr>
      </w:pP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Заголовки граф мають починатися з великих літер,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ідзаголовки - з маленьких, якщо вони складають одне речення із заголовком, і з великих, якщо вони є самостійними. Висота рядків має бути не менше ніж 8 міліметрів. Графу з порядковими номерами рядкі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 таблиці включати не треба.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Таблиця розміщується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ісля першого згадування про неї в тексті так, щоб її можна було читати без обертання переплетеного блока рукопису або з обертанням за стрілкою годинника.</w:t>
      </w:r>
    </w:p>
    <w:p w:rsidR="00B15AC5" w:rsidRPr="00B15AC5" w:rsidRDefault="00B15AC5" w:rsidP="00B15AC5">
      <w:pPr>
        <w:pStyle w:val="1"/>
        <w:shd w:val="clear" w:color="auto" w:fill="auto"/>
        <w:ind w:firstLine="480"/>
        <w:jc w:val="both"/>
        <w:rPr>
          <w:rFonts w:ascii="Times New Roman" w:hAnsi="Times New Roman" w:cs="Times New Roman"/>
          <w:sz w:val="24"/>
          <w:szCs w:val="24"/>
        </w:rPr>
        <w:sectPr w:rsidR="00B15AC5" w:rsidRPr="00B15AC5">
          <w:type w:val="continuous"/>
          <w:pgSz w:w="11900" w:h="16840"/>
          <w:pgMar w:top="836" w:right="808" w:bottom="836" w:left="1656" w:header="0" w:footer="3" w:gutter="0"/>
          <w:cols w:space="720"/>
          <w:noEndnote/>
          <w:docGrid w:linePitch="360"/>
        </w:sect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Таблицю з великою кількістю рядків можна переносити на наступну сторінку.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У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раз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 перенесення таблиці на інший аркуш слово «Таблиця», її номер і назва не повторюються, далі над іншими частинами праворуч пишуться скорочено слова «Продовж. табл.» і вказується тільки номер таблиці, наприклад: «Продовж. табл. 1.2».</w:t>
      </w:r>
    </w:p>
    <w:p w:rsidR="00B15AC5" w:rsidRPr="00B15AC5" w:rsidRDefault="00B15AC5" w:rsidP="00B15AC5">
      <w:pPr>
        <w:pStyle w:val="22"/>
        <w:shd w:val="clear" w:color="auto" w:fill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ЗРАЗОК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br/>
        <w:t>оформлення титульного аркуша</w:t>
      </w:r>
    </w:p>
    <w:p w:rsidR="00B15AC5" w:rsidRPr="00B15AC5" w:rsidRDefault="00B15AC5" w:rsidP="00B15AC5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B15AC5" w:rsidRPr="00B15AC5" w:rsidRDefault="00B15AC5" w:rsidP="00B15AC5">
      <w:pPr>
        <w:pStyle w:val="1"/>
        <w:shd w:val="clear" w:color="auto" w:fill="auto"/>
        <w:spacing w:after="7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Департамент освіти і науки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іровоградської облдержадміністрації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br/>
        <w:t>Кіровоградська Мала академія наук учнівської молоді</w:t>
      </w:r>
    </w:p>
    <w:p w:rsidR="00B15AC5" w:rsidRPr="00B15AC5" w:rsidRDefault="00B15AC5" w:rsidP="00B15AC5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Відділення комп'ютерних наук</w:t>
      </w:r>
    </w:p>
    <w:p w:rsidR="00B15AC5" w:rsidRPr="00B15AC5" w:rsidRDefault="00B15AC5" w:rsidP="00B15AC5">
      <w:pPr>
        <w:pStyle w:val="1"/>
        <w:shd w:val="clear" w:color="auto" w:fill="auto"/>
        <w:spacing w:after="36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Секція: інформаційні системи, бази даних та системи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штучного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інтелекту</w:t>
      </w:r>
    </w:p>
    <w:p w:rsidR="00B15AC5" w:rsidRPr="00B15AC5" w:rsidRDefault="00B15AC5" w:rsidP="00B15AC5">
      <w:pPr>
        <w:pStyle w:val="1"/>
        <w:shd w:val="clear" w:color="auto" w:fill="auto"/>
        <w:spacing w:after="360" w:line="276" w:lineRule="auto"/>
        <w:ind w:left="2300"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СИСТЕМА РЕГУЛЮВАННЯ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СВ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ІТЛОФОРА</w:t>
      </w:r>
    </w:p>
    <w:p w:rsidR="00B15AC5" w:rsidRPr="00B15AC5" w:rsidRDefault="00B15AC5" w:rsidP="00B15AC5">
      <w:pPr>
        <w:pStyle w:val="1"/>
        <w:shd w:val="clear" w:color="auto" w:fill="auto"/>
        <w:spacing w:line="276" w:lineRule="auto"/>
        <w:ind w:left="5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Роботу виконав:</w:t>
      </w:r>
    </w:p>
    <w:p w:rsidR="00B15AC5" w:rsidRPr="00B15AC5" w:rsidRDefault="00B15AC5" w:rsidP="00B15AC5">
      <w:pPr>
        <w:pStyle w:val="1"/>
        <w:shd w:val="clear" w:color="auto" w:fill="auto"/>
        <w:spacing w:after="360" w:line="276" w:lineRule="auto"/>
        <w:ind w:left="5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Заїка Максим Олександрович, учень 11 класу комунального закладу «Центральноукраїнський науковий ліцей-інтернат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іровоградської обласної ради»</w:t>
      </w:r>
    </w:p>
    <w:p w:rsidR="00B15AC5" w:rsidRPr="00B15AC5" w:rsidRDefault="00B15AC5" w:rsidP="00B15AC5">
      <w:pPr>
        <w:pStyle w:val="1"/>
        <w:shd w:val="clear" w:color="auto" w:fill="auto"/>
        <w:spacing w:line="276" w:lineRule="auto"/>
        <w:ind w:left="5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Наукові керівники:</w:t>
      </w:r>
    </w:p>
    <w:p w:rsidR="00B15AC5" w:rsidRPr="00B15AC5" w:rsidRDefault="00B15AC5" w:rsidP="00B15AC5">
      <w:pPr>
        <w:pStyle w:val="1"/>
        <w:shd w:val="clear" w:color="auto" w:fill="auto"/>
        <w:spacing w:after="360" w:line="276" w:lineRule="auto"/>
        <w:ind w:left="51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єєв Олександр Миколайович, доцент кафедри кібербезпеки та програмного забезпечення Центральноукраїнського національного технічного університету, кандидат технічних наук</w:t>
      </w:r>
    </w:p>
    <w:p w:rsidR="00B15AC5" w:rsidRPr="00B15AC5" w:rsidRDefault="00B15AC5" w:rsidP="00B15AC5">
      <w:pPr>
        <w:pStyle w:val="1"/>
        <w:shd w:val="clear" w:color="auto" w:fill="auto"/>
        <w:spacing w:after="1100" w:line="276" w:lineRule="auto"/>
        <w:ind w:left="5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Свириденко Олена Леонідівна, вчитель математики комунального закладу «Центральноукраїнський науковий ліцей-інтернат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іровоградської обласної ради»</w:t>
      </w:r>
    </w:p>
    <w:p w:rsidR="00B15AC5" w:rsidRPr="00B15AC5" w:rsidRDefault="00B15AC5" w:rsidP="00B15AC5">
      <w:pPr>
        <w:pStyle w:val="1"/>
        <w:shd w:val="clear" w:color="auto" w:fill="auto"/>
        <w:spacing w:after="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Кропивницький - 2020</w:t>
      </w:r>
    </w:p>
    <w:p w:rsidR="00B15AC5" w:rsidRDefault="00B15AC5" w:rsidP="00B15AC5">
      <w:pPr>
        <w:pStyle w:val="22"/>
        <w:shd w:val="clear" w:color="auto" w:fill="auto"/>
        <w:spacing w:after="360"/>
        <w:ind w:left="496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15AC5" w:rsidRDefault="00B15AC5" w:rsidP="00B15AC5">
      <w:pPr>
        <w:pStyle w:val="22"/>
        <w:shd w:val="clear" w:color="auto" w:fill="auto"/>
        <w:spacing w:after="360"/>
        <w:ind w:left="496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15AC5" w:rsidRDefault="00B15AC5" w:rsidP="00B15AC5">
      <w:pPr>
        <w:pStyle w:val="22"/>
        <w:shd w:val="clear" w:color="auto" w:fill="auto"/>
        <w:spacing w:after="360"/>
        <w:ind w:left="496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15AC5" w:rsidRPr="00B15AC5" w:rsidRDefault="00B15AC5" w:rsidP="00B15AC5">
      <w:pPr>
        <w:pStyle w:val="22"/>
        <w:shd w:val="clear" w:color="auto" w:fill="auto"/>
        <w:spacing w:after="360"/>
        <w:ind w:left="4960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B15AC5" w:rsidRPr="00B15AC5" w:rsidRDefault="00B15AC5" w:rsidP="00B15AC5">
      <w:pPr>
        <w:pStyle w:val="22"/>
        <w:shd w:val="clear" w:color="auto" w:fill="auto"/>
        <w:spacing w:after="360"/>
        <w:ind w:left="4960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B15AC5" w:rsidRPr="00B15AC5" w:rsidRDefault="00B15AC5" w:rsidP="00B15AC5">
      <w:pPr>
        <w:pStyle w:val="22"/>
        <w:shd w:val="clear" w:color="auto" w:fill="auto"/>
        <w:spacing w:after="0"/>
        <w:ind w:left="496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Додаток 8</w:t>
      </w:r>
    </w:p>
    <w:p w:rsidR="00B15AC5" w:rsidRPr="00B15AC5" w:rsidRDefault="00B15AC5" w:rsidP="00B15AC5">
      <w:pPr>
        <w:pStyle w:val="22"/>
        <w:shd w:val="clear" w:color="auto" w:fill="auto"/>
        <w:ind w:left="4962" w:hanging="2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 Умов проведення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bidi="en-US"/>
        </w:rPr>
        <w:t>I-II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етапів Всеукраїнського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конкурсу-захисту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науково-дослідницьких робіт учнів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членів Малої академії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наук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України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іровоградській області </w:t>
      </w:r>
    </w:p>
    <w:p w:rsidR="00B15AC5" w:rsidRPr="00B15AC5" w:rsidRDefault="00B15AC5" w:rsidP="00B15AC5">
      <w:pPr>
        <w:pStyle w:val="22"/>
        <w:shd w:val="clear" w:color="auto" w:fill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ВИМОГИ ДО ОФОРМЛЕННЯ ПОСТЕРА</w:t>
      </w:r>
    </w:p>
    <w:p w:rsidR="00B15AC5" w:rsidRPr="00B15AC5" w:rsidRDefault="00B15AC5" w:rsidP="00B15AC5">
      <w:pPr>
        <w:pStyle w:val="1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Постер - вертикально розміщений плакат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фомату </w:t>
      </w: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А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0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, що оформлюється українською мовою (за винятком секцій відділення мовознавства).</w:t>
      </w:r>
    </w:p>
    <w:p w:rsidR="00B15AC5" w:rsidRPr="00B15AC5" w:rsidRDefault="00B15AC5" w:rsidP="00B15AC5">
      <w:pPr>
        <w:pStyle w:val="1"/>
        <w:shd w:val="clear" w:color="auto" w:fill="auto"/>
        <w:ind w:firstLine="72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Постер повинен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м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істити: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65"/>
        </w:tabs>
        <w:spacing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зазначення територіального відділення (області);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65"/>
        </w:tabs>
        <w:spacing w:line="259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заголовок (назву проєкту, що співпадає з назвою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досл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ідницької роботи);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65"/>
        </w:tabs>
        <w:ind w:left="300" w:hanging="3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інформацію про автора (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ізвище, ім'я, по батькові; повна назва закладу освіти; клас; населений пункт; прізвище, ім'я, по батькові та посада наукового керівника);</w:t>
      </w:r>
    </w:p>
    <w:p w:rsidR="00B15AC5" w:rsidRPr="00B15AC5" w:rsidRDefault="00B15AC5" w:rsidP="00B15AC5">
      <w:pPr>
        <w:pStyle w:val="1"/>
        <w:numPr>
          <w:ilvl w:val="0"/>
          <w:numId w:val="13"/>
        </w:numPr>
        <w:shd w:val="clear" w:color="auto" w:fill="auto"/>
        <w:tabs>
          <w:tab w:val="left" w:pos="265"/>
        </w:tabs>
        <w:spacing w:after="260"/>
        <w:ind w:left="300" w:hanging="300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короткий 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ст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проєкту (мета і завдання проєкту, матеріали та методи його виконання, об'єкт, предмет, результати й висновки).</w:t>
      </w:r>
    </w:p>
    <w:p w:rsidR="00B15AC5" w:rsidRPr="00B15AC5" w:rsidRDefault="00B15AC5" w:rsidP="00B15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F1BE0" wp14:editId="670D50B1">
            <wp:extent cx="299085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C5" w:rsidRPr="00B15AC5" w:rsidRDefault="00B15AC5" w:rsidP="00B15AC5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p w:rsidR="00B15AC5" w:rsidRPr="00B15AC5" w:rsidRDefault="00B15AC5" w:rsidP="00B15AC5">
      <w:pPr>
        <w:pStyle w:val="1"/>
        <w:shd w:val="clear" w:color="auto" w:fill="auto"/>
        <w:spacing w:after="2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Рекомендований розмі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р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заголовка - не менше 100 пунктів типографських; розмір тексту - не менше 20 пунктів типографських, міжрядковий інтервал - 1,5. Рисунки мають бути чіткі, з </w:t>
      </w:r>
      <w:proofErr w:type="gramStart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</w:t>
      </w:r>
      <w:proofErr w:type="gramEnd"/>
      <w:r w:rsidRPr="00B15AC5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ідписами; умовні позначення на них мають бути розшифровані. Речення тексту слід робити короткими, конкретними, однозначними.</w:t>
      </w:r>
    </w:p>
    <w:p w:rsidR="00B15AC5" w:rsidRPr="00B15AC5" w:rsidRDefault="00B15AC5">
      <w:pPr>
        <w:rPr>
          <w:lang w:val="uk-UA"/>
        </w:rPr>
      </w:pPr>
    </w:p>
    <w:sectPr w:rsidR="00B15AC5" w:rsidRPr="00B1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B2" w:rsidRDefault="004405B2">
      <w:pPr>
        <w:spacing w:after="0" w:line="240" w:lineRule="auto"/>
      </w:pPr>
      <w:r>
        <w:separator/>
      </w:r>
    </w:p>
  </w:endnote>
  <w:endnote w:type="continuationSeparator" w:id="0">
    <w:p w:rsidR="004405B2" w:rsidRDefault="0044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E6" w:rsidRDefault="004405B2">
    <w:pPr>
      <w:spacing w:line="1" w:lineRule="exact"/>
    </w:pPr>
    <w:r>
      <w:rPr>
        <w:noProof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84.9pt;margin-top:545.8pt;width:436.8pt;height:12.9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" filled="f" stroked="f">
          <v:textbox style="mso-next-textbox:#Shape 5;mso-fit-shape-to-text:t" inset="0,0,0,0">
            <w:txbxContent>
              <w:p w:rsidR="00637FE6" w:rsidRDefault="006F412E">
                <w:pPr>
                  <w:pStyle w:val="24"/>
                  <w:shd w:val="clear" w:color="auto" w:fill="auto"/>
                  <w:tabs>
                    <w:tab w:val="right" w:pos="4627"/>
                    <w:tab w:val="right" w:pos="8736"/>
                  </w:tabs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>Дата</w:t>
                </w:r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ab/>
                  <w:t>(</w:t>
                </w:r>
                <w:proofErr w:type="gramStart"/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>п</w:t>
                </w:r>
                <w:proofErr w:type="gramEnd"/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>ідпис)</w:t>
                </w:r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ab/>
                  <w:t>(ініціали, прізвище)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E6" w:rsidRDefault="004405B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E6" w:rsidRDefault="004405B2">
    <w:pPr>
      <w:spacing w:line="1" w:lineRule="exact"/>
    </w:pPr>
    <w:r>
      <w:rPr>
        <w:noProof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50" type="#_x0000_t202" style="position:absolute;margin-left:297.75pt;margin-top:750.3pt;width:234.25pt;height:12.9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" filled="f" stroked="f">
          <v:textbox style="mso-next-textbox:#Shape 7;mso-fit-shape-to-text:t" inset="0,0,0,0">
            <w:txbxContent>
              <w:p w:rsidR="00637FE6" w:rsidRDefault="006F412E">
                <w:pPr>
                  <w:pStyle w:val="24"/>
                  <w:shd w:val="clear" w:color="auto" w:fill="auto"/>
                  <w:tabs>
                    <w:tab w:val="right" w:pos="4685"/>
                  </w:tabs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eastAsia="uk-UA" w:bidi="uk-U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B2" w:rsidRDefault="004405B2">
      <w:pPr>
        <w:spacing w:after="0" w:line="240" w:lineRule="auto"/>
      </w:pPr>
      <w:r>
        <w:separator/>
      </w:r>
    </w:p>
  </w:footnote>
  <w:footnote w:type="continuationSeparator" w:id="0">
    <w:p w:rsidR="004405B2" w:rsidRDefault="0044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EF"/>
    <w:multiLevelType w:val="multilevel"/>
    <w:tmpl w:val="B062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11D8E"/>
    <w:multiLevelType w:val="multilevel"/>
    <w:tmpl w:val="E4C4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E5D74"/>
    <w:multiLevelType w:val="multilevel"/>
    <w:tmpl w:val="3BFA3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50516"/>
    <w:multiLevelType w:val="multilevel"/>
    <w:tmpl w:val="05920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63C0B"/>
    <w:multiLevelType w:val="multilevel"/>
    <w:tmpl w:val="5FE89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7025E"/>
    <w:multiLevelType w:val="multilevel"/>
    <w:tmpl w:val="BB6C9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959E2"/>
    <w:multiLevelType w:val="multilevel"/>
    <w:tmpl w:val="BDE0A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E7040"/>
    <w:multiLevelType w:val="multilevel"/>
    <w:tmpl w:val="30D25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DB0"/>
    <w:multiLevelType w:val="multilevel"/>
    <w:tmpl w:val="C2329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387A9A"/>
    <w:multiLevelType w:val="multilevel"/>
    <w:tmpl w:val="7D582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34436"/>
    <w:multiLevelType w:val="multilevel"/>
    <w:tmpl w:val="5634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A17E3D"/>
    <w:multiLevelType w:val="multilevel"/>
    <w:tmpl w:val="5712BC1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95069"/>
    <w:multiLevelType w:val="multilevel"/>
    <w:tmpl w:val="CFAC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151BE"/>
    <w:multiLevelType w:val="multilevel"/>
    <w:tmpl w:val="947CD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C5"/>
    <w:rsid w:val="004405B2"/>
    <w:rsid w:val="00675482"/>
    <w:rsid w:val="006F412E"/>
    <w:rsid w:val="007423CC"/>
    <w:rsid w:val="00B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C5"/>
    <w:pPr>
      <w:ind w:left="720"/>
      <w:contextualSpacing/>
    </w:pPr>
  </w:style>
  <w:style w:type="character" w:styleId="a4">
    <w:name w:val="Hyperlink"/>
    <w:rsid w:val="00B15AC5"/>
    <w:rPr>
      <w:color w:val="0000FF"/>
      <w:u w:val="single"/>
    </w:rPr>
  </w:style>
  <w:style w:type="paragraph" w:styleId="a5">
    <w:name w:val="Normal (Web)"/>
    <w:basedOn w:val="a"/>
    <w:unhideWhenUsed/>
    <w:rsid w:val="00B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Style">
    <w:name w:val="Default Style"/>
    <w:rsid w:val="00B15A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Основной текст_"/>
    <w:link w:val="1"/>
    <w:rsid w:val="00B15AC5"/>
    <w:rPr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B15AC5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15AC5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B15AC5"/>
    <w:pPr>
      <w:widowControl w:val="0"/>
      <w:shd w:val="clear" w:color="auto" w:fill="FFFFFF"/>
      <w:spacing w:after="140" w:line="240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rsid w:val="00B15AC5"/>
    <w:rPr>
      <w:shd w:val="clear" w:color="auto" w:fill="FFFFFF"/>
    </w:rPr>
  </w:style>
  <w:style w:type="character" w:customStyle="1" w:styleId="23">
    <w:name w:val="Колонтитул (2)_"/>
    <w:link w:val="24"/>
    <w:rsid w:val="00B15AC5"/>
    <w:rPr>
      <w:shd w:val="clear" w:color="auto" w:fill="FFFFFF"/>
    </w:rPr>
  </w:style>
  <w:style w:type="character" w:customStyle="1" w:styleId="10">
    <w:name w:val="Заголовок №1_"/>
    <w:link w:val="11"/>
    <w:rsid w:val="00B15AC5"/>
    <w:rPr>
      <w:smallCaps/>
      <w:sz w:val="34"/>
      <w:szCs w:val="34"/>
      <w:shd w:val="clear" w:color="auto" w:fill="FFFFFF"/>
      <w:lang w:eastAsia="ru-RU" w:bidi="ru-RU"/>
    </w:rPr>
  </w:style>
  <w:style w:type="paragraph" w:customStyle="1" w:styleId="22">
    <w:name w:val="Основной текст (2)"/>
    <w:basedOn w:val="a"/>
    <w:link w:val="21"/>
    <w:rsid w:val="00B15AC5"/>
    <w:pPr>
      <w:widowControl w:val="0"/>
      <w:shd w:val="clear" w:color="auto" w:fill="FFFFFF"/>
      <w:spacing w:after="260" w:line="240" w:lineRule="auto"/>
      <w:ind w:left="5240"/>
    </w:pPr>
  </w:style>
  <w:style w:type="paragraph" w:customStyle="1" w:styleId="24">
    <w:name w:val="Колонтитул (2)"/>
    <w:basedOn w:val="a"/>
    <w:link w:val="23"/>
    <w:rsid w:val="00B15AC5"/>
    <w:pPr>
      <w:widowControl w:val="0"/>
      <w:shd w:val="clear" w:color="auto" w:fill="FFFFFF"/>
      <w:spacing w:after="0" w:line="240" w:lineRule="auto"/>
    </w:pPr>
  </w:style>
  <w:style w:type="paragraph" w:customStyle="1" w:styleId="11">
    <w:name w:val="Заголовок №1"/>
    <w:basedOn w:val="a"/>
    <w:link w:val="10"/>
    <w:rsid w:val="00B15AC5"/>
    <w:pPr>
      <w:widowControl w:val="0"/>
      <w:shd w:val="clear" w:color="auto" w:fill="FFFFFF"/>
      <w:spacing w:after="280" w:line="240" w:lineRule="auto"/>
      <w:ind w:firstLine="700"/>
      <w:outlineLvl w:val="0"/>
    </w:pPr>
    <w:rPr>
      <w:smallCaps/>
      <w:sz w:val="34"/>
      <w:szCs w:val="34"/>
      <w:lang w:eastAsia="ru-RU" w:bidi="ru-RU"/>
    </w:rPr>
  </w:style>
  <w:style w:type="character" w:customStyle="1" w:styleId="a7">
    <w:name w:val="Подпись к картинке_"/>
    <w:link w:val="a8"/>
    <w:rsid w:val="00B15AC5"/>
    <w:rPr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15AC5"/>
    <w:pPr>
      <w:widowControl w:val="0"/>
      <w:shd w:val="clear" w:color="auto" w:fill="FFFFFF"/>
      <w:spacing w:after="0" w:line="240" w:lineRule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C5"/>
    <w:pPr>
      <w:ind w:left="720"/>
      <w:contextualSpacing/>
    </w:pPr>
  </w:style>
  <w:style w:type="character" w:styleId="a4">
    <w:name w:val="Hyperlink"/>
    <w:rsid w:val="00B15AC5"/>
    <w:rPr>
      <w:color w:val="0000FF"/>
      <w:u w:val="single"/>
    </w:rPr>
  </w:style>
  <w:style w:type="paragraph" w:styleId="a5">
    <w:name w:val="Normal (Web)"/>
    <w:basedOn w:val="a"/>
    <w:unhideWhenUsed/>
    <w:rsid w:val="00B1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Style">
    <w:name w:val="Default Style"/>
    <w:rsid w:val="00B15AC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Основной текст_"/>
    <w:link w:val="1"/>
    <w:rsid w:val="00B15AC5"/>
    <w:rPr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B15AC5"/>
    <w:rPr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15AC5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paragraph" w:customStyle="1" w:styleId="20">
    <w:name w:val="Заголовок №2"/>
    <w:basedOn w:val="a"/>
    <w:link w:val="2"/>
    <w:rsid w:val="00B15AC5"/>
    <w:pPr>
      <w:widowControl w:val="0"/>
      <w:shd w:val="clear" w:color="auto" w:fill="FFFFFF"/>
      <w:spacing w:after="140" w:line="240" w:lineRule="auto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Основной текст (2)_"/>
    <w:link w:val="22"/>
    <w:rsid w:val="00B15AC5"/>
    <w:rPr>
      <w:shd w:val="clear" w:color="auto" w:fill="FFFFFF"/>
    </w:rPr>
  </w:style>
  <w:style w:type="character" w:customStyle="1" w:styleId="23">
    <w:name w:val="Колонтитул (2)_"/>
    <w:link w:val="24"/>
    <w:rsid w:val="00B15AC5"/>
    <w:rPr>
      <w:shd w:val="clear" w:color="auto" w:fill="FFFFFF"/>
    </w:rPr>
  </w:style>
  <w:style w:type="character" w:customStyle="1" w:styleId="10">
    <w:name w:val="Заголовок №1_"/>
    <w:link w:val="11"/>
    <w:rsid w:val="00B15AC5"/>
    <w:rPr>
      <w:smallCaps/>
      <w:sz w:val="34"/>
      <w:szCs w:val="34"/>
      <w:shd w:val="clear" w:color="auto" w:fill="FFFFFF"/>
      <w:lang w:eastAsia="ru-RU" w:bidi="ru-RU"/>
    </w:rPr>
  </w:style>
  <w:style w:type="paragraph" w:customStyle="1" w:styleId="22">
    <w:name w:val="Основной текст (2)"/>
    <w:basedOn w:val="a"/>
    <w:link w:val="21"/>
    <w:rsid w:val="00B15AC5"/>
    <w:pPr>
      <w:widowControl w:val="0"/>
      <w:shd w:val="clear" w:color="auto" w:fill="FFFFFF"/>
      <w:spacing w:after="260" w:line="240" w:lineRule="auto"/>
      <w:ind w:left="5240"/>
    </w:pPr>
  </w:style>
  <w:style w:type="paragraph" w:customStyle="1" w:styleId="24">
    <w:name w:val="Колонтитул (2)"/>
    <w:basedOn w:val="a"/>
    <w:link w:val="23"/>
    <w:rsid w:val="00B15AC5"/>
    <w:pPr>
      <w:widowControl w:val="0"/>
      <w:shd w:val="clear" w:color="auto" w:fill="FFFFFF"/>
      <w:spacing w:after="0" w:line="240" w:lineRule="auto"/>
    </w:pPr>
  </w:style>
  <w:style w:type="paragraph" w:customStyle="1" w:styleId="11">
    <w:name w:val="Заголовок №1"/>
    <w:basedOn w:val="a"/>
    <w:link w:val="10"/>
    <w:rsid w:val="00B15AC5"/>
    <w:pPr>
      <w:widowControl w:val="0"/>
      <w:shd w:val="clear" w:color="auto" w:fill="FFFFFF"/>
      <w:spacing w:after="280" w:line="240" w:lineRule="auto"/>
      <w:ind w:firstLine="700"/>
      <w:outlineLvl w:val="0"/>
    </w:pPr>
    <w:rPr>
      <w:smallCaps/>
      <w:sz w:val="34"/>
      <w:szCs w:val="34"/>
      <w:lang w:eastAsia="ru-RU" w:bidi="ru-RU"/>
    </w:rPr>
  </w:style>
  <w:style w:type="character" w:customStyle="1" w:styleId="a7">
    <w:name w:val="Подпись к картинке_"/>
    <w:link w:val="a8"/>
    <w:rsid w:val="00B15AC5"/>
    <w:rPr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B15AC5"/>
    <w:pPr>
      <w:widowControl w:val="0"/>
      <w:shd w:val="clear" w:color="auto" w:fill="FFFFFF"/>
      <w:spacing w:after="0" w:line="240" w:lineRule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1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1.rada.gov.ua/laws/show/z0407-14/paran288%23n288" TargetMode="External"/><Relationship Id="rId18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169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2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1.rada.gov.ua/laws/show/z0407-14/paran288%23n288" TargetMode="External"/><Relationship Id="rId17" Type="http://schemas.openxmlformats.org/officeDocument/2006/relationships/hyperlink" Target="http://zakon1.rada.gov.ua/laws/show/z0407-14/paran308%23n30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165" TargetMode="External"/><Relationship Id="rId20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171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1.rada.gov.ua/laws/show/2297-1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163" TargetMode="External"/><Relationship Id="rId23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327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zakon1.rada.gov.ua/laws/show/2297-17" TargetMode="External"/><Relationship Id="rId19" Type="http://schemas.openxmlformats.org/officeDocument/2006/relationships/hyperlink" Target="http://zakon1.rada.gov.ua/laws/show/z0407-14/paran327%23n32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149" TargetMode="External"/><Relationship Id="rId22" Type="http://schemas.openxmlformats.org/officeDocument/2006/relationships/hyperlink" Target="file:///D:/&#1043;&#1106;&#1042;&#8212;&#1043;&#1106;&#1042;&#176;&#1043;&#1106;&#1042;&#1110;&#1043;&#8216;&#1042;&#1026;&#1043;&#8216;&#1042;&#1107;&#1043;&#1106;&#1042;&#183;&#1043;&#1106;&#1042;&#1108;&#1043;&#1106;&#1042;&#1105;/d494874.htm%23n286" TargetMode="External"/><Relationship Id="rId27" Type="http://schemas.openxmlformats.org/officeDocument/2006/relationships/hyperlink" Target="https://zakon.rada.gov.ua/laws/file/text/80/f494874n342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2020-12-14T09:18:00Z</dcterms:created>
  <dcterms:modified xsi:type="dcterms:W3CDTF">2020-12-18T12:24:00Z</dcterms:modified>
</cp:coreProperties>
</file>