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8" w:rsidRPr="00215185" w:rsidRDefault="00AD1468" w:rsidP="0021518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Гутянська</w:t>
      </w:r>
      <w:proofErr w:type="spellEnd"/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загальноосвітня школа І – ІІІ ступенів</w:t>
      </w:r>
    </w:p>
    <w:p w:rsidR="00AD1468" w:rsidRPr="00215185" w:rsidRDefault="00AD1468" w:rsidP="002151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Костопільської</w:t>
      </w:r>
      <w:proofErr w:type="spellEnd"/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районної ради Рівненської області</w:t>
      </w:r>
    </w:p>
    <w:p w:rsidR="00AD1468" w:rsidRPr="00215185" w:rsidRDefault="00AD1468" w:rsidP="002151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</w:t>
      </w:r>
    </w:p>
    <w:p w:rsidR="00AD1468" w:rsidRPr="00215185" w:rsidRDefault="00AD1468" w:rsidP="00215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281E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.02</w:t>
      </w: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.2019</w:t>
      </w: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             </w:t>
      </w: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№ </w:t>
      </w:r>
      <w:r w:rsidR="00281E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</w:t>
      </w:r>
      <w:r w:rsidRPr="00215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A10B4" w:rsidRPr="00215185" w:rsidRDefault="005A10B4" w:rsidP="0021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A10B4" w:rsidRPr="00215185" w:rsidRDefault="00D9225A" w:rsidP="0021518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21518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Про виконання законодавчих </w:t>
      </w:r>
    </w:p>
    <w:p w:rsidR="00D9225A" w:rsidRPr="00215185" w:rsidRDefault="00281E5F" w:rsidP="0021518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в</w:t>
      </w:r>
      <w:r w:rsidR="00D9225A" w:rsidRPr="0021518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имог щодо протидії булінгу </w:t>
      </w:r>
    </w:p>
    <w:p w:rsidR="00D9225A" w:rsidRPr="00215185" w:rsidRDefault="00D9225A" w:rsidP="0021518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21518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(цькуванню) у закладі</w:t>
      </w:r>
      <w:bookmarkStart w:id="0" w:name="_GoBack"/>
      <w:bookmarkEnd w:id="0"/>
    </w:p>
    <w:p w:rsidR="00D9225A" w:rsidRPr="00215185" w:rsidRDefault="00D9225A" w:rsidP="0021518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0D325F" w:rsidRPr="00215185" w:rsidRDefault="00D9225A" w:rsidP="0021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518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На виконання Закону України </w:t>
      </w:r>
      <w:r w:rsidRPr="00215185">
        <w:rPr>
          <w:rFonts w:ascii="Times New Roman" w:eastAsia="Calibri" w:hAnsi="Times New Roman" w:cs="Times New Roman"/>
          <w:sz w:val="28"/>
          <w:szCs w:val="28"/>
          <w:lang w:val="uk-UA"/>
        </w:rPr>
        <w:t>«Про внесення змін до деяких законодавчих актів України щодо протидії булінгу (цькуванню)»</w:t>
      </w:r>
      <w:r w:rsidR="000D325F" w:rsidRPr="00215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25F" w:rsidRPr="00215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18 грудня 2018 року № 2657-VIII», листа   Міністерства   освіти  і  науки  України    від  29.01.2019  </w:t>
      </w:r>
    </w:p>
    <w:p w:rsidR="00651D5D" w:rsidRPr="00215185" w:rsidRDefault="000D325F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1/11-881 «Рекомендації для закладів освіти щодо застосування норм Закону України «Про внесення змін до деяких законодавчих актів України щодо протидії булінгу (цькуванню)» від 18 грудня 2018 року № 2657-VIII», </w:t>
      </w:r>
      <w:r w:rsidR="00651D5D" w:rsidRPr="00215185">
        <w:rPr>
          <w:rFonts w:ascii="Times New Roman" w:eastAsia="Calibri" w:hAnsi="Times New Roman" w:cs="Times New Roman"/>
          <w:sz w:val="28"/>
          <w:szCs w:val="28"/>
          <w:lang w:val="uk-UA"/>
        </w:rPr>
        <w:t>лист управління освіти і науки Рівненської обласної державної адміністрації №вих-416-07в/01-09/19 від 30.01.2019 «Про виконання законодавчих вимог у зв’язку із прийняттям Закону України «Про внесення змін до деяких законодавчих актів України щодо протидії булінгу (цькуванню)» від 18 грудня 2018 року № 2657-VIII»</w:t>
      </w:r>
      <w:r w:rsidR="00651D5D" w:rsidRPr="00215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листа відділу освіти від </w:t>
      </w:r>
      <w:r w:rsidR="00651D5D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04.02.2019 № 01-50/141</w:t>
      </w:r>
      <w:r w:rsidR="00651D5D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15185" w:rsidRDefault="00215185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5D" w:rsidRDefault="00651D5D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15185" w:rsidRPr="00215185" w:rsidRDefault="00215185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5DE" w:rsidRPr="00215185" w:rsidRDefault="003C25DE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A1B9B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створення безпечного освітнього середовища в закладі невідкладно провести перевірку приміщень, території закладу на предмет виявлення місць , які потенційно можуть бути небезпечними та сприятливими для вчинення булінгу та організувати належні заходи безпеки </w:t>
      </w:r>
      <w:r w:rsidR="00047E97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(контрольно-пропускний режим) спостереження за місцями загального користування (їдальнею, коридорами, ігровим майданчиком, шкільним і технічним приміщеннями).</w:t>
      </w:r>
    </w:p>
    <w:p w:rsidR="00047E97" w:rsidRPr="00215185" w:rsidRDefault="003C25DE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47E97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20.02.</w:t>
      </w:r>
      <w:r w:rsidR="00ED1255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розробити, затвердити та оприлюднити план заходів, які пов’язані з запобіганням та протидією булінгу (додаток 1).</w:t>
      </w:r>
    </w:p>
    <w:p w:rsidR="003C25DE" w:rsidRPr="00215185" w:rsidRDefault="003C25DE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D1255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невідкладний розгляд та неупереджене з’ясування обставин випадків булінгу в закладі відповідно до заяв, що надійшли.</w:t>
      </w:r>
    </w:p>
    <w:p w:rsidR="002F6A40" w:rsidRPr="00215185" w:rsidRDefault="003C25DE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2A4BE7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Класним керівникам </w:t>
      </w:r>
      <w:r w:rsidR="002F6A40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регулярний моніторинг безпечності та комфортності закладу освіти та освітнього середовища шляхом опитування, анкетування та вжиття відповідних заходів реагування.</w:t>
      </w:r>
    </w:p>
    <w:p w:rsidR="00294A03" w:rsidRPr="00215185" w:rsidRDefault="00215185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2F6A40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Оприлюднити на веб-сайті закладу, дошці оголошень та при проведенні інструктажів </w:t>
      </w:r>
      <w:r w:rsidR="00294A03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всіх працівників закладу:</w:t>
      </w:r>
    </w:p>
    <w:p w:rsidR="00294A03" w:rsidRPr="00215185" w:rsidRDefault="00294A03" w:rsidP="00215185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поведінки здобувачів освіти в закладі;</w:t>
      </w:r>
    </w:p>
    <w:p w:rsidR="00294A03" w:rsidRPr="00215185" w:rsidRDefault="00294A03" w:rsidP="00215185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план заходів, спрямованих на запобігання та протидію булінгу;</w:t>
      </w:r>
    </w:p>
    <w:p w:rsidR="00294A03" w:rsidRPr="00215185" w:rsidRDefault="00294A03" w:rsidP="00215185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процедуру подання учасниками освітнього процесу заяви </w:t>
      </w:r>
      <w:r w:rsidR="00CD29D0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випадки булінгу в закладі освіти (додаток 2);</w:t>
      </w:r>
    </w:p>
    <w:p w:rsidR="00215185" w:rsidRPr="00215185" w:rsidRDefault="00CD29D0" w:rsidP="00215185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реагування на доведені  випадки булінгу (цькування) в закладі освіти та відповідальність осіб, причетних до булінгу (додаток 3).</w:t>
      </w:r>
    </w:p>
    <w:p w:rsidR="00215185" w:rsidRPr="00215185" w:rsidRDefault="00215185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D29D0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 за виконання плану заходів, спрямованих на запобігання та протидію булінгу</w:t>
      </w:r>
      <w:r w:rsidR="002154A2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закладі та розгляд скарг про відмову у реагуванні на випадки булінгу за відповідними заявами заступника директора з навчально-виховної роботи </w:t>
      </w:r>
      <w:proofErr w:type="spellStart"/>
      <w:r w:rsidR="002154A2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Климець</w:t>
      </w:r>
      <w:proofErr w:type="spellEnd"/>
      <w:r w:rsidR="002154A2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Миколаївну.</w:t>
      </w:r>
    </w:p>
    <w:p w:rsidR="00215185" w:rsidRPr="00215185" w:rsidRDefault="00215185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2154A2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proofErr w:type="spellStart"/>
      <w:r w:rsidR="002154A2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Климець</w:t>
      </w:r>
      <w:proofErr w:type="spellEnd"/>
      <w:r w:rsidR="002154A2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Миколаївні інформувати педагогічних працівників закладу </w:t>
      </w:r>
      <w:r w:rsidR="005F01F0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важливість проходження онлайн курсу «Протидія та попередження булінгу (цькуванню) в закладах освіти», розробленого Міністерством освіти і науки України з метою навчити освітян розпізнавати ситуації булінгу та вчасно і правильно реагувати на його прояви в освітньому середовищі.</w:t>
      </w:r>
    </w:p>
    <w:p w:rsidR="003C25DE" w:rsidRPr="00215185" w:rsidRDefault="00215185" w:rsidP="00215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3C25DE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3C25DE" w:rsidRPr="003C25DE" w:rsidRDefault="003C25DE" w:rsidP="0021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5DE" w:rsidRPr="003C25DE" w:rsidRDefault="003C25DE" w:rsidP="0021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5DE" w:rsidRPr="003C25DE" w:rsidRDefault="003C25DE" w:rsidP="0021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           В.</w:t>
      </w:r>
      <w:r w:rsidR="00215185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Марчук</w:t>
      </w:r>
    </w:p>
    <w:p w:rsidR="003C25DE" w:rsidRPr="003C25DE" w:rsidRDefault="003C25DE" w:rsidP="0021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185" w:rsidRPr="00215185" w:rsidRDefault="003C25DE" w:rsidP="0021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                   </w:t>
      </w:r>
      <w:r w:rsidR="00215185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Н. </w:t>
      </w:r>
      <w:proofErr w:type="spellStart"/>
      <w:r w:rsidR="00215185"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Климець</w:t>
      </w:r>
      <w:proofErr w:type="spellEnd"/>
      <w:r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</w:p>
    <w:p w:rsidR="003C25DE" w:rsidRPr="003C25DE" w:rsidRDefault="00215185" w:rsidP="0021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3C25DE"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25DE"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А. </w:t>
      </w:r>
      <w:proofErr w:type="spellStart"/>
      <w:r w:rsidR="003C25DE"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Банацька</w:t>
      </w:r>
      <w:proofErr w:type="spellEnd"/>
      <w:r w:rsidRPr="00215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 </w:t>
      </w:r>
      <w:proofErr w:type="spellStart"/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Настін</w:t>
      </w:r>
      <w:proofErr w:type="spellEnd"/>
    </w:p>
    <w:p w:rsidR="003C25DE" w:rsidRPr="003C25DE" w:rsidRDefault="003C25DE" w:rsidP="00215185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Т. Тарковська             </w:t>
      </w:r>
      <w:r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15185"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Т. Герман                 </w:t>
      </w:r>
    </w:p>
    <w:p w:rsidR="003C25DE" w:rsidRPr="003C25DE" w:rsidRDefault="003C25DE" w:rsidP="00215185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Г.  </w:t>
      </w:r>
      <w:proofErr w:type="spellStart"/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Романцева</w:t>
      </w:r>
      <w:proofErr w:type="spellEnd"/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215185"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proofErr w:type="spellStart"/>
      <w:r w:rsidR="00215185"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 w:rsidR="00215185"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</w:p>
    <w:p w:rsidR="003C25DE" w:rsidRPr="003C25DE" w:rsidRDefault="003C25DE" w:rsidP="00215185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Л. </w:t>
      </w:r>
      <w:proofErr w:type="spellStart"/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Велесик</w:t>
      </w:r>
      <w:proofErr w:type="spellEnd"/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="00215185"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 Гошовська                     </w:t>
      </w:r>
    </w:p>
    <w:p w:rsidR="003C25DE" w:rsidRPr="003C25DE" w:rsidRDefault="003C25DE" w:rsidP="00215185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Я. Корева                          </w:t>
      </w:r>
      <w:r w:rsidR="00215185" w:rsidRPr="00215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C25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5185"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 Козакова                         </w:t>
      </w:r>
    </w:p>
    <w:p w:rsidR="003C25DE" w:rsidRPr="003C25DE" w:rsidRDefault="003C25DE" w:rsidP="00215185">
      <w:pPr>
        <w:tabs>
          <w:tab w:val="left" w:pos="2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3C25DE" w:rsidRPr="003C25DE" w:rsidRDefault="003C25DE" w:rsidP="00215185">
      <w:pPr>
        <w:tabs>
          <w:tab w:val="left" w:pos="2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</w:p>
    <w:p w:rsidR="00AD1468" w:rsidRPr="00215185" w:rsidRDefault="00AD1468" w:rsidP="0021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215185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97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37365" w:rsidRPr="00C37365" w:rsidRDefault="00C37365" w:rsidP="00C37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6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lastRenderedPageBreak/>
        <w:t>Додаток 1</w:t>
      </w:r>
    </w:p>
    <w:p w:rsidR="00C37365" w:rsidRPr="00C37365" w:rsidRDefault="00C37365" w:rsidP="00975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7365" w:rsidRPr="00C37365" w:rsidRDefault="00C37365" w:rsidP="00C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73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C37365" w:rsidRPr="00C37365" w:rsidRDefault="00C37365" w:rsidP="00C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73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ЗАХОДІВ ГУТЯНСЬКОЇ ЗАГАЛЬНООСВІТНЬОЇ ШКОЛИ І</w:t>
      </w:r>
      <w:r w:rsidR="009756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ІІІ </w:t>
      </w:r>
      <w:r w:rsidRPr="00C373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СТУПЕНІВ ЩОДО ЗАПОБІГАННЯ ТА ПРОТИДІЇ БУЛІНГУ</w:t>
      </w:r>
    </w:p>
    <w:p w:rsidR="00C37365" w:rsidRPr="00C37365" w:rsidRDefault="00C37365" w:rsidP="00C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73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 РІК</w:t>
      </w:r>
    </w:p>
    <w:p w:rsidR="00C37365" w:rsidRPr="00C37365" w:rsidRDefault="00C37365" w:rsidP="00C3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402"/>
        <w:gridCol w:w="1999"/>
        <w:gridCol w:w="1606"/>
        <w:gridCol w:w="2433"/>
      </w:tblGrid>
      <w:tr w:rsidR="00C37365" w:rsidRPr="00C37365" w:rsidTr="00C37365">
        <w:trPr>
          <w:trHeight w:val="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 РОБОТИ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Цільова аудиторія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C37365" w:rsidRPr="00C37365" w:rsidTr="00C37365">
        <w:trPr>
          <w:trHeight w:val="268"/>
        </w:trPr>
        <w:tc>
          <w:tcPr>
            <w:tcW w:w="10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37365" w:rsidRPr="00C37365" w:rsidTr="00C37365">
        <w:trPr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інформацією сайт школи щодо застосування норм Закону України «Про внесення змін до деяких законодавчих актів України щодо протидії булінгу (цькування)» від 18 грудня 2018 року за №2657 - </w:t>
            </w: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Учні, батьки, вчителі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раз на семестр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Оприлюднити план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заходів,які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пов’язані з запобіганням та протидією боулінгу на 2019 рік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15.02.2019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Марчук В.В., директор школи;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365" w:rsidRPr="00C37365" w:rsidTr="00C37365">
        <w:trPr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Створити інформаційний стенд з питань булінгу.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Учні, батьки, вчителі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постійного чергування в місцях загального користування (їдальня, коридор, роздягальня, шкільне подвір’я) і технічними приміщеннями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Завгосп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Чорноволик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C37365" w:rsidRPr="00C37365" w:rsidTr="00C37365">
        <w:trPr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</w:t>
            </w: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цькування</w:t>
            </w: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моменту написання наказу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Завгосп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Чорноволик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Новостворена комісія</w:t>
            </w:r>
          </w:p>
        </w:tc>
      </w:tr>
      <w:tr w:rsidR="00C37365" w:rsidRPr="00C37365" w:rsidTr="00C37365">
        <w:trPr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Тренінг для учнів 10-11 класів «Як не стати </w:t>
            </w: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учасником булінгу»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Учні 10-11 класів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10-11 класів</w:t>
            </w:r>
          </w:p>
        </w:tc>
      </w:tr>
      <w:tr w:rsidR="00C37365" w:rsidRPr="00C37365" w:rsidTr="00C37365">
        <w:trPr>
          <w:trHeight w:val="4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Зустріч з представниками різних служб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EdEra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«Протидія та попередження булінгу в закладах освіти» (освітня платформа «</w:t>
            </w: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PROMETHEUS</w:t>
            </w: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-11 класів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Загальношкільні батьківські збори «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Булінг:застереження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та спільні шляхи подолання</w:t>
            </w: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Батьки учнів 1-11 класів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Марчук В.В., директор школи;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 1 – 4 класів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1-4 класів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Круглий стіл для педколективу «Безпечна школа. Маски булінгу»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Консультпункт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«Скринька довіри»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Учні, вчителі, батьки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класних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Протидія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бул</w:t>
            </w:r>
            <w:proofErr w:type="gramEnd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інгу в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Козакова Л.М., голова методичного об'єднання класних керівників.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Години відвертого спілкування «Не допускай проявів булінгу над собою. Допоможи другу»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Учні, батьки, вчителі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лютий-травень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Ознайомлення учасників освітнього процесу з програмою «Вирішення конфлікту мирним шляхом. Базові навички медіації»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Перегляд відеороликів </w:t>
            </w: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«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Нік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Вуйчич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про боулінг у школі»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</w:t>
            </w: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Банацька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А.Г., </w:t>
            </w: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педагог-організатор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Батьки, вчителі, учні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 - травень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Банацька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А.Г., педагог-організатор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Поради «Як допомогти дітям упоратися з боулінгом»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Створення пам'яток «Стоп </w:t>
            </w:r>
            <w:proofErr w:type="spellStart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!»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березень- квітень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Учнівський парламент «Сузір'я»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Круглий стіл для педагогічного колективу «Безпечна школа. Маски булінгу»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Тиждень протидії булінгу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Батьки, вчителі, учні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Всесвітня акція «16 днів проти насилля»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Батьки, вчителі, учні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листопад-грудень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65" w:rsidRPr="00C37365" w:rsidRDefault="00C37365" w:rsidP="00C3736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Проведення заходів в рамках Всеукраїнського тижня права «Стоп булінгу»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Батьки, вчителі, учні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Климець</w:t>
            </w:r>
            <w:proofErr w:type="spellEnd"/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</w:t>
            </w:r>
          </w:p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НВР</w:t>
            </w:r>
          </w:p>
        </w:tc>
      </w:tr>
      <w:tr w:rsidR="00C37365" w:rsidRPr="00C37365" w:rsidTr="00C37365">
        <w:trPr>
          <w:trHeight w:val="1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Розгляд заяв про випадки булінгу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Індивідуально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заявою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5" w:rsidRPr="00C37365" w:rsidRDefault="00C37365" w:rsidP="00C3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3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 школи</w:t>
            </w:r>
          </w:p>
        </w:tc>
      </w:tr>
    </w:tbl>
    <w:p w:rsidR="00C37365" w:rsidRPr="00C37365" w:rsidRDefault="00C37365" w:rsidP="00C37365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37365" w:rsidRPr="00C37365" w:rsidRDefault="00C37365" w:rsidP="00C37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365" w:rsidRPr="00C37365" w:rsidRDefault="00C37365" w:rsidP="00C3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В. Марчук</w:t>
      </w: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97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97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97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185" w:rsidRDefault="00215185" w:rsidP="00975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97564F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14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2</w:t>
      </w:r>
    </w:p>
    <w:p w:rsidR="0097564F" w:rsidRPr="00AD1468" w:rsidRDefault="0097564F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7564F" w:rsidRDefault="00AD1468" w:rsidP="002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Процедура </w:t>
      </w:r>
    </w:p>
    <w:p w:rsidR="00AD1468" w:rsidRDefault="00AD1468" w:rsidP="002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надання учасниками освітнього процесу</w:t>
      </w:r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заяв про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вип</w:t>
      </w:r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адки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булінгу (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закладі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</w:p>
    <w:p w:rsidR="0097564F" w:rsidRPr="00AD1468" w:rsidRDefault="0097564F" w:rsidP="002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AD1468" w:rsidRDefault="00AD1468" w:rsidP="0021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про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інгу по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відношенню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468" w:rsidRPr="00AD1468" w:rsidRDefault="00AD1468" w:rsidP="0021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468" w:rsidRPr="00AD1468" w:rsidRDefault="00AD1468" w:rsidP="0021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Проводиться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неупереджене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отримана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468" w:rsidRPr="00AD1468" w:rsidRDefault="00AD1468" w:rsidP="0021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наказом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 (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до складу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психолог, батьки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булера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відповідальна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за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розглядом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булінгу 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для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468" w:rsidRPr="00AD1468" w:rsidRDefault="00AD1468" w:rsidP="0021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реєструється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окремому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паперовому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оригіналами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468" w:rsidRPr="00AD1468" w:rsidRDefault="00AD1468" w:rsidP="002151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Потерпілий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468" w:rsidRDefault="00AD1468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Pr="00AD1468" w:rsidRDefault="0097564F" w:rsidP="0021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97564F" w:rsidRDefault="00AD1468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97564F" w:rsidRPr="00AD1468" w:rsidRDefault="0097564F" w:rsidP="0021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564F" w:rsidRDefault="00AD1468" w:rsidP="002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реагування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3D1B" w:rsidRDefault="00AD1468" w:rsidP="002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доведені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випадки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інгу (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 в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закладі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D1468" w:rsidRDefault="00AD1468" w:rsidP="002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причетних</w:t>
      </w:r>
      <w:proofErr w:type="spell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gramStart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AD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інгу</w:t>
      </w:r>
    </w:p>
    <w:p w:rsidR="0097564F" w:rsidRPr="00AD1468" w:rsidRDefault="0097564F" w:rsidP="0021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D1468" w:rsidRPr="00AD1468" w:rsidRDefault="00AD1468" w:rsidP="00215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разі підтвердження факту вчинення булінгу за результатами розслідування та висновків комісії, повідомляються уповноважені підрозділів Національної поліції України та служби у справах дітей про випадки булінгу в закладі освіти.</w:t>
      </w:r>
    </w:p>
    <w:p w:rsidR="00AD1468" w:rsidRPr="00AD1468" w:rsidRDefault="00AD1468" w:rsidP="00215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булінгу 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468" w:rsidRPr="00AD1468" w:rsidRDefault="00AD1468" w:rsidP="00215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психолого-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здобувачам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вчинили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стали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свідками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них.</w:t>
      </w:r>
    </w:p>
    <w:p w:rsidR="00AD1468" w:rsidRPr="00AD1468" w:rsidRDefault="00AD1468" w:rsidP="00215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особи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 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інгу в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468" w:rsidRPr="00AD1468" w:rsidRDefault="00AD1468" w:rsidP="002151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причетні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інгу та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накладаються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до 100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неоподаткованих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громадськими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роботами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до 40 годин;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вчинено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штраф становить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до 2000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неоподаткованих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до 60 годин; </w:t>
      </w:r>
      <w:proofErr w:type="spellStart"/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вчинений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малолітньою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неповнолітньою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на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неповідомлення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накладення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до 100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неоподаткованих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виправні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до 1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відрахуванням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20% </w:t>
      </w:r>
      <w:proofErr w:type="spellStart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заробітку</w:t>
      </w:r>
      <w:proofErr w:type="spellEnd"/>
      <w:r w:rsidRPr="00AD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240E" w:rsidRPr="00215185" w:rsidRDefault="0043240E" w:rsidP="002151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240E" w:rsidRPr="00215185" w:rsidSect="002151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CC8"/>
    <w:multiLevelType w:val="hybridMultilevel"/>
    <w:tmpl w:val="8F76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140"/>
    <w:multiLevelType w:val="multilevel"/>
    <w:tmpl w:val="CA44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95F2A"/>
    <w:multiLevelType w:val="hybridMultilevel"/>
    <w:tmpl w:val="CDC69E80"/>
    <w:lvl w:ilvl="0" w:tplc="60BC78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902BC7"/>
    <w:multiLevelType w:val="multilevel"/>
    <w:tmpl w:val="6536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01449"/>
    <w:multiLevelType w:val="multilevel"/>
    <w:tmpl w:val="672E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68"/>
    <w:rsid w:val="00047E97"/>
    <w:rsid w:val="000D325F"/>
    <w:rsid w:val="00213D1B"/>
    <w:rsid w:val="00215185"/>
    <w:rsid w:val="002154A2"/>
    <w:rsid w:val="00281E5F"/>
    <w:rsid w:val="00294A03"/>
    <w:rsid w:val="002A4BE7"/>
    <w:rsid w:val="002F6A40"/>
    <w:rsid w:val="003C25DE"/>
    <w:rsid w:val="0043240E"/>
    <w:rsid w:val="005A10B4"/>
    <w:rsid w:val="005F01F0"/>
    <w:rsid w:val="00651D5D"/>
    <w:rsid w:val="0097564F"/>
    <w:rsid w:val="00AD1468"/>
    <w:rsid w:val="00C37365"/>
    <w:rsid w:val="00CD29D0"/>
    <w:rsid w:val="00D9225A"/>
    <w:rsid w:val="00ED1255"/>
    <w:rsid w:val="00FA1B9B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2019-03-22T15:04:00Z</dcterms:created>
  <dcterms:modified xsi:type="dcterms:W3CDTF">2019-03-22T16:04:00Z</dcterms:modified>
</cp:coreProperties>
</file>