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2D" w:rsidRDefault="000A202D" w:rsidP="000A202D">
      <w:pPr>
        <w:shd w:val="clear" w:color="auto" w:fill="FFFFFF" w:themeFill="background1"/>
        <w:spacing w:after="0" w:line="585" w:lineRule="atLeast"/>
        <w:jc w:val="center"/>
        <w:textAlignment w:val="bottom"/>
        <w:outlineLvl w:val="0"/>
        <w:rPr>
          <w:rFonts w:ascii="Arial" w:eastAsia="Times New Roman" w:hAnsi="Arial" w:cs="Arial"/>
          <w:kern w:val="36"/>
          <w:sz w:val="35"/>
          <w:szCs w:val="35"/>
          <w:lang w:eastAsia="uk-UA"/>
        </w:rPr>
      </w:pPr>
      <w:r w:rsidRPr="000A202D">
        <w:rPr>
          <w:rFonts w:ascii="Arial" w:eastAsia="Times New Roman" w:hAnsi="Arial" w:cs="Arial"/>
          <w:kern w:val="36"/>
          <w:sz w:val="35"/>
          <w:szCs w:val="35"/>
          <w:lang w:eastAsia="uk-UA"/>
        </w:rPr>
        <w:t>Булінг у школі: як діяти батькам</w:t>
      </w:r>
    </w:p>
    <w:p w:rsidR="000A202D" w:rsidRPr="000A202D" w:rsidRDefault="000A202D" w:rsidP="000A202D">
      <w:pPr>
        <w:shd w:val="clear" w:color="auto" w:fill="FFFFFF" w:themeFill="background1"/>
        <w:spacing w:after="0" w:line="585" w:lineRule="atLeast"/>
        <w:jc w:val="center"/>
        <w:textAlignment w:val="bottom"/>
        <w:outlineLvl w:val="0"/>
        <w:rPr>
          <w:rFonts w:ascii="Arial" w:eastAsia="Times New Roman" w:hAnsi="Arial" w:cs="Arial"/>
          <w:kern w:val="36"/>
          <w:sz w:val="35"/>
          <w:szCs w:val="35"/>
          <w:lang w:eastAsia="uk-UA"/>
        </w:rPr>
      </w:pPr>
      <w:bookmarkStart w:id="0" w:name="_GoBack"/>
    </w:p>
    <w:p w:rsidR="000A202D" w:rsidRPr="000A202D" w:rsidRDefault="000A202D" w:rsidP="000A202D">
      <w:pPr>
        <w:shd w:val="clear" w:color="auto" w:fill="FFFFFF"/>
        <w:spacing w:after="0" w:line="390" w:lineRule="atLeast"/>
        <w:jc w:val="both"/>
        <w:rPr>
          <w:rFonts w:ascii="Arial" w:eastAsia="Times New Roman" w:hAnsi="Arial" w:cs="Arial"/>
          <w:b/>
          <w:sz w:val="28"/>
          <w:szCs w:val="28"/>
          <w:lang w:eastAsia="uk-UA"/>
        </w:rPr>
      </w:pPr>
      <w:r w:rsidRPr="000A202D">
        <w:rPr>
          <w:rFonts w:ascii="Arial" w:eastAsia="Times New Roman" w:hAnsi="Arial" w:cs="Arial"/>
          <w:b/>
          <w:sz w:val="28"/>
          <w:szCs w:val="28"/>
          <w:lang w:eastAsia="uk-UA"/>
        </w:rPr>
        <w:t>Поради, як діяти батькам, якщо їх дитина зазнає цькування в школі:</w:t>
      </w:r>
    </w:p>
    <w:bookmarkEnd w:id="0"/>
    <w:p w:rsidR="000A202D" w:rsidRDefault="000A202D" w:rsidP="000A202D">
      <w:pPr>
        <w:pStyle w:val="a3"/>
        <w:numPr>
          <w:ilvl w:val="0"/>
          <w:numId w:val="1"/>
        </w:num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Якщо ви дізналися, що вашу дитину цькують, або помітили певні ознаки того, що вона страждає від булінгу, поговоріть з дитиною та з'ясуйте у неї якнайбільше фактів і подробиць про заподіяну їй шкоду. Тут важливо відокремити факти від емоцій, хоча емоції в таких випадках, звісно, зашкалюють. Варто відрізнити звичайний конфлікт від систематичного цькування, бо саме регулярне, повторюване знущання і є булінгом. Якщо ви впевнилися, що булінг мав місце, зверніться до адміністрації закладу освіти, прямим обов'язком якої є створення безпечного, вільного від насильства, булінгу та будь-яких форм дискримінації освітнього простору. Це визначено части</w:t>
      </w:r>
      <w:r>
        <w:rPr>
          <w:rFonts w:ascii="Arial" w:eastAsia="Times New Roman" w:hAnsi="Arial" w:cs="Arial"/>
          <w:sz w:val="24"/>
          <w:szCs w:val="24"/>
          <w:lang w:eastAsia="uk-UA"/>
        </w:rPr>
        <w:t>ною 3 статті 26 Закону України «Про освіту».</w:t>
      </w:r>
    </w:p>
    <w:p w:rsidR="000A202D" w:rsidRPr="000A202D" w:rsidRDefault="000A202D" w:rsidP="000A202D">
      <w:pPr>
        <w:pStyle w:val="a3"/>
        <w:shd w:val="clear" w:color="auto" w:fill="FFFFFF"/>
        <w:spacing w:after="300" w:line="390" w:lineRule="atLeast"/>
        <w:jc w:val="both"/>
        <w:rPr>
          <w:rFonts w:ascii="Arial" w:eastAsia="Times New Roman" w:hAnsi="Arial" w:cs="Arial"/>
          <w:sz w:val="24"/>
          <w:szCs w:val="24"/>
          <w:lang w:eastAsia="uk-UA"/>
        </w:rPr>
      </w:pPr>
    </w:p>
    <w:p w:rsidR="000A202D" w:rsidRPr="000A202D" w:rsidRDefault="000A202D" w:rsidP="000A202D">
      <w:pPr>
        <w:pStyle w:val="a3"/>
        <w:numPr>
          <w:ilvl w:val="0"/>
          <w:numId w:val="1"/>
        </w:numPr>
        <w:shd w:val="clear" w:color="auto" w:fill="FFFFFF"/>
        <w:spacing w:after="300" w:line="390" w:lineRule="atLeast"/>
        <w:jc w:val="both"/>
        <w:rPr>
          <w:rFonts w:ascii="Arial" w:eastAsia="Times New Roman" w:hAnsi="Arial" w:cs="Arial"/>
          <w:sz w:val="24"/>
          <w:szCs w:val="24"/>
          <w:lang w:eastAsia="uk-UA"/>
        </w:rPr>
      </w:pPr>
      <w:r>
        <w:rPr>
          <w:rFonts w:ascii="Arial" w:eastAsia="Times New Roman" w:hAnsi="Arial" w:cs="Arial"/>
          <w:sz w:val="24"/>
          <w:szCs w:val="24"/>
          <w:lang w:eastAsia="uk-UA"/>
        </w:rPr>
        <w:t>З</w:t>
      </w:r>
      <w:r w:rsidRPr="000A202D">
        <w:rPr>
          <w:rFonts w:ascii="Arial" w:eastAsia="Times New Roman" w:hAnsi="Arial" w:cs="Arial"/>
          <w:sz w:val="24"/>
          <w:szCs w:val="24"/>
          <w:lang w:eastAsia="uk-UA"/>
        </w:rPr>
        <w:t>аява про булінг має бути оформлена у письмовій формі, державною мовою, зі вказанням прізвища, ім’я, по батькові заявника, адресою проживання, контактним телефоном.</w:t>
      </w:r>
    </w:p>
    <w:p w:rsidR="000A202D" w:rsidRPr="000A202D" w:rsidRDefault="000A202D" w:rsidP="000A202D">
      <w:p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Зазначається, що письмове звернення без зазначення місця проживання, не підписане автором (тобто звернення без вказання прізвища, імені та по батькові особи, що звертається) чи з якого неможливо встановити авторство, визнається анонімним і не розглядається.</w:t>
      </w:r>
    </w:p>
    <w:p w:rsidR="000A202D" w:rsidRPr="000A202D" w:rsidRDefault="000A202D" w:rsidP="000A202D">
      <w:p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Заява має бути зареєстрована у</w:t>
      </w:r>
      <w:hyperlink r:id="rId5" w:tgtFrame="_blank" w:history="1">
        <w:r w:rsidRPr="000A202D">
          <w:rPr>
            <w:rFonts w:ascii="Arial" w:eastAsia="Times New Roman" w:hAnsi="Arial" w:cs="Arial"/>
            <w:sz w:val="24"/>
            <w:szCs w:val="24"/>
            <w:u w:val="single"/>
            <w:lang w:eastAsia="uk-UA"/>
          </w:rPr>
          <w:t> закладі освіти.</w:t>
        </w:r>
      </w:hyperlink>
    </w:p>
    <w:p w:rsidR="000A202D" w:rsidRDefault="000A202D" w:rsidP="000A202D">
      <w:pPr>
        <w:pStyle w:val="a3"/>
        <w:numPr>
          <w:ilvl w:val="0"/>
          <w:numId w:val="2"/>
        </w:num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Керівник повинен розглянути заяву про випадок булінгу, видати письмовий наказ про проведення розслідування, у якому визначити уповноважених осіб і створити комісію з розгляду випадку булінгу. До складу комісії можуть входити педагогічні працівники, психолог та соціальний працівник, батьки потерпілого та батьки булера, керівник закладу освіти, інші зацікавлені особи.</w:t>
      </w:r>
    </w:p>
    <w:p w:rsidR="000A202D" w:rsidRPr="000A202D" w:rsidRDefault="000A202D" w:rsidP="000A202D">
      <w:pPr>
        <w:pStyle w:val="a3"/>
        <w:shd w:val="clear" w:color="auto" w:fill="FFFFFF"/>
        <w:spacing w:after="300" w:line="390" w:lineRule="atLeast"/>
        <w:jc w:val="both"/>
        <w:rPr>
          <w:rFonts w:ascii="Arial" w:eastAsia="Times New Roman" w:hAnsi="Arial" w:cs="Arial"/>
          <w:sz w:val="24"/>
          <w:szCs w:val="24"/>
          <w:lang w:eastAsia="uk-UA"/>
        </w:rPr>
      </w:pPr>
    </w:p>
    <w:p w:rsidR="000A202D" w:rsidRPr="000A202D" w:rsidRDefault="000A202D" w:rsidP="000A202D">
      <w:pPr>
        <w:pStyle w:val="a3"/>
        <w:numPr>
          <w:ilvl w:val="0"/>
          <w:numId w:val="2"/>
        </w:num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Якщо комісія визнала факт булінгу, то керівник закладу освіти зобов'язаний повідомити про це уповноважені підрозділи органів Національної поліції України та Службу у справах дітей.</w:t>
      </w:r>
    </w:p>
    <w:p w:rsidR="000A202D" w:rsidRPr="000A202D" w:rsidRDefault="000A202D" w:rsidP="000A202D">
      <w:p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У випадку, коли керівник закладу не повідомить поліції про факт цькування, муситиме заплатити штраф.</w:t>
      </w:r>
    </w:p>
    <w:p w:rsidR="000A202D" w:rsidRDefault="000A202D" w:rsidP="000A202D">
      <w:pPr>
        <w:pStyle w:val="a3"/>
        <w:numPr>
          <w:ilvl w:val="0"/>
          <w:numId w:val="3"/>
        </w:num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lastRenderedPageBreak/>
        <w:t>Коли керівник закладу освіти відмовляється приймати скаргу про булінг або не здійснює необхідних дій для розслідування, які зазначені вище, батьки можуть звернутися до місцевого управління освіти або одразу до Національної поліції України та/або до Служби у справах дітей.</w:t>
      </w:r>
    </w:p>
    <w:p w:rsidR="000A202D" w:rsidRPr="000A202D" w:rsidRDefault="000A202D" w:rsidP="000A202D">
      <w:pPr>
        <w:pStyle w:val="a3"/>
        <w:shd w:val="clear" w:color="auto" w:fill="FFFFFF"/>
        <w:spacing w:after="300" w:line="390" w:lineRule="atLeast"/>
        <w:jc w:val="both"/>
        <w:rPr>
          <w:rFonts w:ascii="Arial" w:eastAsia="Times New Roman" w:hAnsi="Arial" w:cs="Arial"/>
          <w:sz w:val="24"/>
          <w:szCs w:val="24"/>
          <w:lang w:eastAsia="uk-UA"/>
        </w:rPr>
      </w:pPr>
    </w:p>
    <w:p w:rsidR="000A202D" w:rsidRPr="000A202D" w:rsidRDefault="000A202D" w:rsidP="000A202D">
      <w:pPr>
        <w:pStyle w:val="a3"/>
        <w:numPr>
          <w:ilvl w:val="0"/>
          <w:numId w:val="3"/>
        </w:numPr>
        <w:shd w:val="clear" w:color="auto" w:fill="FFFFFF"/>
        <w:spacing w:after="300" w:line="390" w:lineRule="atLeast"/>
        <w:jc w:val="both"/>
        <w:rPr>
          <w:rFonts w:ascii="Arial" w:eastAsia="Times New Roman" w:hAnsi="Arial" w:cs="Arial"/>
          <w:sz w:val="24"/>
          <w:szCs w:val="24"/>
          <w:lang w:eastAsia="uk-UA"/>
        </w:rPr>
      </w:pPr>
      <w:r>
        <w:rPr>
          <w:rFonts w:ascii="Arial" w:eastAsia="Times New Roman" w:hAnsi="Arial" w:cs="Arial"/>
          <w:sz w:val="24"/>
          <w:szCs w:val="24"/>
          <w:lang w:eastAsia="uk-UA"/>
        </w:rPr>
        <w:t>У</w:t>
      </w:r>
      <w:r w:rsidRPr="000A202D">
        <w:rPr>
          <w:rFonts w:ascii="Arial" w:eastAsia="Times New Roman" w:hAnsi="Arial" w:cs="Arial"/>
          <w:sz w:val="24"/>
          <w:szCs w:val="24"/>
          <w:lang w:eastAsia="uk-UA"/>
        </w:rPr>
        <w:t xml:space="preserve"> випадках, коли факти свідчать про булінг із боку педагогічного працівника, необхідно подавати заяву до місцевого управління освіти щодо перевірки методів виховання з боку педагогічного працівника та обов’язково подати заяву до органів Національної поліції та Служби у справах дітей.</w:t>
      </w:r>
    </w:p>
    <w:p w:rsidR="000A202D" w:rsidRPr="000A202D" w:rsidRDefault="000A202D" w:rsidP="000A202D">
      <w:pPr>
        <w:shd w:val="clear" w:color="auto" w:fill="FFFFFF"/>
        <w:spacing w:after="300" w:line="390" w:lineRule="atLeast"/>
        <w:jc w:val="both"/>
        <w:rPr>
          <w:rFonts w:ascii="Arial" w:eastAsia="Times New Roman" w:hAnsi="Arial" w:cs="Arial"/>
          <w:sz w:val="24"/>
          <w:szCs w:val="24"/>
          <w:lang w:eastAsia="uk-UA"/>
        </w:rPr>
      </w:pPr>
      <w:r w:rsidRPr="000A202D">
        <w:rPr>
          <w:rFonts w:ascii="Arial" w:eastAsia="Times New Roman" w:hAnsi="Arial" w:cs="Arial"/>
          <w:sz w:val="24"/>
          <w:szCs w:val="24"/>
          <w:lang w:eastAsia="uk-UA"/>
        </w:rPr>
        <w:t>Також варто звернутися до неурядових організацій (громадських організацій, що займаються захистом прав людини, надають юридичну допомогу тощо), що працюють з дітьми, для отримання психологічної та юридичної допомоги.</w:t>
      </w:r>
    </w:p>
    <w:p w:rsidR="00AB45EA" w:rsidRPr="000A202D" w:rsidRDefault="000A202D" w:rsidP="000A202D">
      <w:pPr>
        <w:jc w:val="both"/>
        <w:rPr>
          <w:sz w:val="24"/>
          <w:szCs w:val="24"/>
        </w:rPr>
      </w:pPr>
    </w:p>
    <w:sectPr w:rsidR="00AB45EA" w:rsidRPr="000A20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E19"/>
    <w:multiLevelType w:val="hybridMultilevel"/>
    <w:tmpl w:val="97F29E1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8233F9"/>
    <w:multiLevelType w:val="hybridMultilevel"/>
    <w:tmpl w:val="A490CFB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B9D697C"/>
    <w:multiLevelType w:val="hybridMultilevel"/>
    <w:tmpl w:val="9FC25A6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2D"/>
    <w:rsid w:val="000A202D"/>
    <w:rsid w:val="00121967"/>
    <w:rsid w:val="00871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9019"/>
  <w15:chartTrackingRefBased/>
  <w15:docId w15:val="{961D9BB1-27F3-400D-AEA4-F8957D86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31025">
      <w:bodyDiv w:val="1"/>
      <w:marLeft w:val="0"/>
      <w:marRight w:val="0"/>
      <w:marTop w:val="0"/>
      <w:marBottom w:val="0"/>
      <w:divBdr>
        <w:top w:val="none" w:sz="0" w:space="0" w:color="auto"/>
        <w:left w:val="none" w:sz="0" w:space="0" w:color="auto"/>
        <w:bottom w:val="none" w:sz="0" w:space="0" w:color="auto"/>
        <w:right w:val="none" w:sz="0" w:space="0" w:color="auto"/>
      </w:divBdr>
      <w:divsChild>
        <w:div w:id="1972438434">
          <w:marLeft w:val="0"/>
          <w:marRight w:val="0"/>
          <w:marTop w:val="0"/>
          <w:marBottom w:val="285"/>
          <w:divBdr>
            <w:top w:val="none" w:sz="0" w:space="0" w:color="auto"/>
            <w:left w:val="none" w:sz="0" w:space="0" w:color="auto"/>
            <w:bottom w:val="none" w:sz="0" w:space="0" w:color="auto"/>
            <w:right w:val="none" w:sz="0" w:space="0" w:color="auto"/>
          </w:divBdr>
          <w:divsChild>
            <w:div w:id="468012481">
              <w:marLeft w:val="0"/>
              <w:marRight w:val="0"/>
              <w:marTop w:val="0"/>
              <w:marBottom w:val="0"/>
              <w:divBdr>
                <w:top w:val="none" w:sz="0" w:space="0" w:color="auto"/>
                <w:left w:val="none" w:sz="0" w:space="0" w:color="auto"/>
                <w:bottom w:val="none" w:sz="0" w:space="0" w:color="auto"/>
                <w:right w:val="none" w:sz="0" w:space="0" w:color="auto"/>
              </w:divBdr>
              <w:divsChild>
                <w:div w:id="205095561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42993141">
          <w:marLeft w:val="0"/>
          <w:marRight w:val="0"/>
          <w:marTop w:val="0"/>
          <w:marBottom w:val="0"/>
          <w:divBdr>
            <w:top w:val="none" w:sz="0" w:space="0" w:color="auto"/>
            <w:left w:val="none" w:sz="0" w:space="0" w:color="auto"/>
            <w:bottom w:val="none" w:sz="0" w:space="0" w:color="auto"/>
            <w:right w:val="none" w:sz="0" w:space="0" w:color="auto"/>
          </w:divBdr>
          <w:divsChild>
            <w:div w:id="775364654">
              <w:marLeft w:val="0"/>
              <w:marRight w:val="0"/>
              <w:marTop w:val="0"/>
              <w:marBottom w:val="0"/>
              <w:divBdr>
                <w:top w:val="none" w:sz="0" w:space="0" w:color="auto"/>
                <w:left w:val="none" w:sz="0" w:space="0" w:color="auto"/>
                <w:bottom w:val="none" w:sz="0" w:space="0" w:color="auto"/>
                <w:right w:val="none" w:sz="0" w:space="0" w:color="auto"/>
              </w:divBdr>
            </w:div>
            <w:div w:id="2341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rinform.ua/tag-sko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1755</Words>
  <Characters>1001</Characters>
  <Application>Microsoft Office Word</Application>
  <DocSecurity>0</DocSecurity>
  <Lines>8</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Mukola</dc:creator>
  <cp:keywords/>
  <dc:description/>
  <cp:lastModifiedBy>Mukola</cp:lastModifiedBy>
  <cp:revision>1</cp:revision>
  <dcterms:created xsi:type="dcterms:W3CDTF">2020-02-26T10:15:00Z</dcterms:created>
  <dcterms:modified xsi:type="dcterms:W3CDTF">2020-02-26T10:23:00Z</dcterms:modified>
</cp:coreProperties>
</file>