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E7" w:rsidRPr="00A658E7" w:rsidRDefault="00A658E7" w:rsidP="00A658E7">
      <w:pPr>
        <w:shd w:val="clear" w:color="auto" w:fill="FFFFFF"/>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КРИТЕРІЇ ОЦІНЮВАННЯ НАВЧАЛЬНИХ ДОСЯГНЕНЬ УЧНІВ З МАТЕМАТИКИ У СИСТЕМІ ЗАГАЛЬНОЇ ОСВІТИ</w:t>
      </w:r>
    </w:p>
    <w:p w:rsidR="00A658E7" w:rsidRPr="00A658E7" w:rsidRDefault="00A658E7" w:rsidP="00A658E7">
      <w:pPr>
        <w:shd w:val="clear" w:color="auto" w:fill="FFFFFF"/>
        <w:spacing w:after="31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До навчальних досягнень учнів з математики, які підлягають оцінюванню, належать:</w:t>
      </w:r>
    </w:p>
    <w:p w:rsidR="00A658E7" w:rsidRPr="00A658E7" w:rsidRDefault="00A658E7" w:rsidP="00A658E7">
      <w:pPr>
        <w:numPr>
          <w:ilvl w:val="0"/>
          <w:numId w:val="1"/>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теоретичні знання, що стосуються математичних понять, тверджень, теорем, властивостей, ознак, методів та ідей математики;</w:t>
      </w:r>
    </w:p>
    <w:p w:rsidR="00A658E7" w:rsidRPr="00A658E7" w:rsidRDefault="00A658E7" w:rsidP="00A658E7">
      <w:pPr>
        <w:numPr>
          <w:ilvl w:val="0"/>
          <w:numId w:val="1"/>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знання, що стосуються способів діяльності, які можна подати у вигляді системи дій (правила, алгоритми);</w:t>
      </w:r>
    </w:p>
    <w:p w:rsidR="00A658E7" w:rsidRPr="00A658E7" w:rsidRDefault="00A658E7" w:rsidP="00A658E7">
      <w:pPr>
        <w:numPr>
          <w:ilvl w:val="0"/>
          <w:numId w:val="1"/>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A658E7" w:rsidRPr="00A658E7" w:rsidRDefault="00A658E7" w:rsidP="00A658E7">
      <w:pPr>
        <w:numPr>
          <w:ilvl w:val="0"/>
          <w:numId w:val="1"/>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A658E7" w:rsidRPr="00A658E7" w:rsidRDefault="00A658E7" w:rsidP="00A658E7">
      <w:pPr>
        <w:shd w:val="clear" w:color="auto" w:fill="FFFFFF"/>
        <w:spacing w:after="31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Відповідно до ступеня оволодіння зазначеними знаннями і способами діяльності виокремлюються такі рівні навчальних досягнень школярів з математики:</w:t>
      </w:r>
    </w:p>
    <w:p w:rsidR="00A658E7" w:rsidRPr="00A658E7" w:rsidRDefault="00A658E7" w:rsidP="00A658E7">
      <w:pPr>
        <w:shd w:val="clear" w:color="auto" w:fill="FFFFFF"/>
        <w:spacing w:after="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Початковий рівень</w:t>
      </w:r>
      <w:r w:rsidRPr="00A658E7">
        <w:rPr>
          <w:rFonts w:ascii="Times New Roman" w:eastAsia="Times New Roman" w:hAnsi="Times New Roman" w:cs="Times New Roman"/>
          <w:sz w:val="24"/>
          <w:szCs w:val="24"/>
          <w:lang w:val="uk-UA" w:eastAsia="ru-RU"/>
        </w:rPr>
        <w:t> </w:t>
      </w:r>
      <w:r w:rsidRPr="00A658E7">
        <w:rPr>
          <w:rFonts w:ascii="Times New Roman" w:eastAsia="Times New Roman" w:hAnsi="Times New Roman" w:cs="Times New Roman"/>
          <w:sz w:val="24"/>
          <w:szCs w:val="24"/>
          <w:lang w:val="uk-UA" w:eastAsia="ru-RU"/>
        </w:rPr>
        <w:noBreakHyphen/>
        <w:t xml:space="preserve"> учень(учениця)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A658E7" w:rsidRPr="00A658E7" w:rsidRDefault="00A658E7" w:rsidP="00A658E7">
      <w:pPr>
        <w:shd w:val="clear" w:color="auto" w:fill="FFFFFF"/>
        <w:spacing w:after="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Середній рівень</w:t>
      </w:r>
      <w:r w:rsidRPr="00A658E7">
        <w:rPr>
          <w:rFonts w:ascii="Times New Roman" w:eastAsia="Times New Roman" w:hAnsi="Times New Roman" w:cs="Times New Roman"/>
          <w:sz w:val="24"/>
          <w:szCs w:val="24"/>
          <w:lang w:val="uk-UA" w:eastAsia="ru-RU"/>
        </w:rPr>
        <w:t> </w:t>
      </w:r>
      <w:r w:rsidRPr="00A658E7">
        <w:rPr>
          <w:rFonts w:ascii="Times New Roman" w:eastAsia="Times New Roman" w:hAnsi="Times New Roman" w:cs="Times New Roman"/>
          <w:sz w:val="24"/>
          <w:szCs w:val="24"/>
          <w:lang w:val="uk-UA" w:eastAsia="ru-RU"/>
        </w:rPr>
        <w:noBreakHyphen/>
        <w:t xml:space="preserve"> учень (учениця) повторює інформацію, операції, дії, засвоєні ним (нею) у процесі навчання, здатний (а) розв'язувати завдання за зразком.</w:t>
      </w:r>
    </w:p>
    <w:p w:rsidR="00A658E7" w:rsidRPr="00A658E7" w:rsidRDefault="00A658E7" w:rsidP="00A658E7">
      <w:pPr>
        <w:shd w:val="clear" w:color="auto" w:fill="FFFFFF"/>
        <w:spacing w:after="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Достатній рівень</w:t>
      </w:r>
      <w:r w:rsidRPr="00A658E7">
        <w:rPr>
          <w:rFonts w:ascii="Times New Roman" w:eastAsia="Times New Roman" w:hAnsi="Times New Roman" w:cs="Times New Roman"/>
          <w:sz w:val="24"/>
          <w:szCs w:val="24"/>
          <w:lang w:val="uk-UA" w:eastAsia="ru-RU"/>
        </w:rPr>
        <w:t> </w:t>
      </w:r>
      <w:r w:rsidRPr="00A658E7">
        <w:rPr>
          <w:rFonts w:ascii="Times New Roman" w:eastAsia="Times New Roman" w:hAnsi="Times New Roman" w:cs="Times New Roman"/>
          <w:sz w:val="24"/>
          <w:szCs w:val="24"/>
          <w:lang w:val="uk-UA" w:eastAsia="ru-RU"/>
        </w:rPr>
        <w:noBreakHyphen/>
        <w:t xml:space="preserve"> учень (учениця) самостійно застосовує знання в стандартних ситуаціях, вміє виконувати математичні операції, загальні методи і послідовність (алгоритм) яких йому (їй) знайомі, але зміст та умови виконання змінені.</w:t>
      </w:r>
    </w:p>
    <w:p w:rsidR="00A658E7" w:rsidRPr="00A658E7" w:rsidRDefault="00A658E7" w:rsidP="00A658E7">
      <w:pPr>
        <w:shd w:val="clear" w:color="auto" w:fill="FFFFFF"/>
        <w:spacing w:after="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Високий рівень</w:t>
      </w:r>
      <w:r w:rsidRPr="00A658E7">
        <w:rPr>
          <w:rFonts w:ascii="Times New Roman" w:eastAsia="Times New Roman" w:hAnsi="Times New Roman" w:cs="Times New Roman"/>
          <w:sz w:val="24"/>
          <w:szCs w:val="24"/>
          <w:lang w:val="uk-UA" w:eastAsia="ru-RU"/>
        </w:rPr>
        <w:t> </w:t>
      </w:r>
      <w:r w:rsidRPr="00A658E7">
        <w:rPr>
          <w:rFonts w:ascii="Times New Roman" w:eastAsia="Times New Roman" w:hAnsi="Times New Roman" w:cs="Times New Roman"/>
          <w:sz w:val="24"/>
          <w:szCs w:val="24"/>
          <w:lang w:val="uk-UA" w:eastAsia="ru-RU"/>
        </w:rPr>
        <w:noBreakHyphen/>
        <w:t xml:space="preserve"> учень (учениця) здатний(а) самостійно орієнтуватися в нових для нього (неї) ситуаціях, складати план дій і виконувати його; пропонувати нові, невідомі йому (їй) раніше розв'язання, тобто його (її) діяльність має дослідницький характер.</w:t>
      </w:r>
    </w:p>
    <w:p w:rsidR="00A658E7" w:rsidRPr="00A658E7" w:rsidRDefault="00A658E7" w:rsidP="00A658E7">
      <w:pPr>
        <w:shd w:val="clear" w:color="auto" w:fill="FFFFFF"/>
        <w:spacing w:after="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Оцінювання якості математичної підготовки учнів з математики здійснюється в двох аспектах: </w:t>
      </w:r>
      <w:r w:rsidRPr="00A658E7">
        <w:rPr>
          <w:rFonts w:ascii="Times New Roman" w:eastAsia="Times New Roman" w:hAnsi="Times New Roman" w:cs="Times New Roman"/>
          <w:b/>
          <w:bCs/>
          <w:sz w:val="24"/>
          <w:szCs w:val="24"/>
          <w:lang w:val="uk-UA" w:eastAsia="ru-RU"/>
        </w:rPr>
        <w:t>рівень оволодіння теоретичними знаннями та якість практичних умінь і навичок</w:t>
      </w:r>
      <w:r w:rsidRPr="00A658E7">
        <w:rPr>
          <w:rFonts w:ascii="Times New Roman" w:eastAsia="Times New Roman" w:hAnsi="Times New Roman" w:cs="Times New Roman"/>
          <w:sz w:val="24"/>
          <w:szCs w:val="24"/>
          <w:lang w:val="uk-UA" w:eastAsia="ru-RU"/>
        </w:rPr>
        <w:t>, здатність застосовувати вивчений матеріал під час розв'язування задач і вправ.</w:t>
      </w:r>
    </w:p>
    <w:tbl>
      <w:tblPr>
        <w:tblW w:w="9153" w:type="dxa"/>
        <w:shd w:val="clear" w:color="auto" w:fill="FFFFFF"/>
        <w:tblCellMar>
          <w:left w:w="0" w:type="dxa"/>
          <w:right w:w="0" w:type="dxa"/>
        </w:tblCellMar>
        <w:tblLook w:val="04A0"/>
      </w:tblPr>
      <w:tblGrid>
        <w:gridCol w:w="2800"/>
        <w:gridCol w:w="1575"/>
        <w:gridCol w:w="4778"/>
      </w:tblGrid>
      <w:tr w:rsidR="00A658E7" w:rsidRPr="00A658E7" w:rsidTr="00A658E7">
        <w:tc>
          <w:tcPr>
            <w:tcW w:w="280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vAlign w:val="center"/>
            <w:hideMark/>
          </w:tcPr>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Рівні навчальних досягнень</w:t>
            </w:r>
          </w:p>
        </w:tc>
        <w:tc>
          <w:tcPr>
            <w:tcW w:w="157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vAlign w:val="center"/>
            <w:hideMark/>
          </w:tcPr>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Бали</w:t>
            </w:r>
          </w:p>
        </w:tc>
        <w:tc>
          <w:tcPr>
            <w:tcW w:w="4778"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vAlign w:val="center"/>
            <w:hideMark/>
          </w:tcPr>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Критерії оцінювання навчальних досягнень</w:t>
            </w:r>
          </w:p>
        </w:tc>
      </w:tr>
      <w:tr w:rsidR="00A658E7" w:rsidRPr="00A658E7" w:rsidTr="00A658E7">
        <w:tc>
          <w:tcPr>
            <w:tcW w:w="2800" w:type="dxa"/>
            <w:vMerge w:val="restart"/>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 </w:t>
            </w:r>
          </w:p>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I. Початковий</w:t>
            </w:r>
          </w:p>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 </w:t>
            </w:r>
          </w:p>
        </w:tc>
        <w:tc>
          <w:tcPr>
            <w:tcW w:w="157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1</w:t>
            </w:r>
          </w:p>
        </w:tc>
        <w:tc>
          <w:tcPr>
            <w:tcW w:w="4778"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A658E7" w:rsidRPr="00A658E7" w:rsidTr="00A658E7">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p>
        </w:tc>
        <w:tc>
          <w:tcPr>
            <w:tcW w:w="157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2</w:t>
            </w:r>
          </w:p>
        </w:tc>
        <w:tc>
          <w:tcPr>
            <w:tcW w:w="4778"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 xml:space="preserve">Учень (учениця) виконує </w:t>
            </w:r>
            <w:proofErr w:type="spellStart"/>
            <w:r w:rsidRPr="00A658E7">
              <w:rPr>
                <w:rFonts w:ascii="Times New Roman" w:eastAsia="Times New Roman" w:hAnsi="Times New Roman" w:cs="Times New Roman"/>
                <w:sz w:val="24"/>
                <w:szCs w:val="24"/>
                <w:lang w:val="uk-UA" w:eastAsia="ru-RU"/>
              </w:rPr>
              <w:t>однокрокові</w:t>
            </w:r>
            <w:proofErr w:type="spellEnd"/>
            <w:r w:rsidRPr="00A658E7">
              <w:rPr>
                <w:rFonts w:ascii="Times New Roman" w:eastAsia="Times New Roman" w:hAnsi="Times New Roman" w:cs="Times New Roman"/>
                <w:sz w:val="24"/>
                <w:szCs w:val="24"/>
                <w:lang w:val="uk-UA" w:eastAsia="ru-RU"/>
              </w:rPr>
              <w:t xml:space="preserve"> дії з числами, найпростішими математичними виразами; впізнає окремі математичні об'єкти і пояснює свій вибір</w:t>
            </w:r>
          </w:p>
        </w:tc>
      </w:tr>
      <w:tr w:rsidR="00A658E7" w:rsidRPr="00A658E7" w:rsidTr="00A658E7">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p>
        </w:tc>
        <w:tc>
          <w:tcPr>
            <w:tcW w:w="157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3</w:t>
            </w:r>
          </w:p>
        </w:tc>
        <w:tc>
          <w:tcPr>
            <w:tcW w:w="4778"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 xml:space="preserve">Учень (учениця) </w:t>
            </w:r>
            <w:proofErr w:type="spellStart"/>
            <w:r w:rsidRPr="00A658E7">
              <w:rPr>
                <w:rFonts w:ascii="Times New Roman" w:eastAsia="Times New Roman" w:hAnsi="Times New Roman" w:cs="Times New Roman"/>
                <w:sz w:val="24"/>
                <w:szCs w:val="24"/>
                <w:lang w:val="uk-UA" w:eastAsia="ru-RU"/>
              </w:rPr>
              <w:t>співставляє</w:t>
            </w:r>
            <w:proofErr w:type="spellEnd"/>
            <w:r w:rsidRPr="00A658E7">
              <w:rPr>
                <w:rFonts w:ascii="Times New Roman" w:eastAsia="Times New Roman" w:hAnsi="Times New Roman" w:cs="Times New Roman"/>
                <w:sz w:val="24"/>
                <w:szCs w:val="24"/>
                <w:lang w:val="uk-UA" w:eastAsia="ru-RU"/>
              </w:rPr>
              <w:t xml:space="preserve"> дані або словесно описані математичні об'єкти за їх суттєвими властивостями; за допомогою вчителя виконує елементарні завдання</w:t>
            </w:r>
          </w:p>
        </w:tc>
      </w:tr>
      <w:tr w:rsidR="00A658E7" w:rsidRPr="00A658E7" w:rsidTr="00A658E7">
        <w:tc>
          <w:tcPr>
            <w:tcW w:w="2800" w:type="dxa"/>
            <w:vMerge w:val="restart"/>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 </w:t>
            </w:r>
          </w:p>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II. Середній</w:t>
            </w:r>
          </w:p>
        </w:tc>
        <w:tc>
          <w:tcPr>
            <w:tcW w:w="157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4</w:t>
            </w:r>
          </w:p>
        </w:tc>
        <w:tc>
          <w:tcPr>
            <w:tcW w:w="4778"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A658E7" w:rsidRPr="00A658E7" w:rsidTr="00A658E7">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p>
        </w:tc>
        <w:tc>
          <w:tcPr>
            <w:tcW w:w="157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5</w:t>
            </w:r>
          </w:p>
        </w:tc>
        <w:tc>
          <w:tcPr>
            <w:tcW w:w="4778"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Учень (учениця) ілюструє означення математичних понять, формулювань теорем і правил виконання математичних дій прикладами із пояснень вчителя або підручника; розв'язує завдання обов'язкового рівня за відомими алгоритмами з частковим поясненням</w:t>
            </w:r>
          </w:p>
        </w:tc>
      </w:tr>
      <w:tr w:rsidR="00A658E7" w:rsidRPr="00A658E7" w:rsidTr="00A658E7">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p>
        </w:tc>
        <w:tc>
          <w:tcPr>
            <w:tcW w:w="157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6</w:t>
            </w:r>
          </w:p>
        </w:tc>
        <w:tc>
          <w:tcPr>
            <w:tcW w:w="4778"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Учень (учениця) ілюструє означення математичних понять, формулювань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A658E7" w:rsidRPr="00A658E7" w:rsidTr="00A658E7">
        <w:tc>
          <w:tcPr>
            <w:tcW w:w="2800" w:type="dxa"/>
            <w:vMerge w:val="restart"/>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 </w:t>
            </w:r>
          </w:p>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III. Достатній</w:t>
            </w:r>
          </w:p>
        </w:tc>
        <w:tc>
          <w:tcPr>
            <w:tcW w:w="157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7</w:t>
            </w:r>
          </w:p>
        </w:tc>
        <w:tc>
          <w:tcPr>
            <w:tcW w:w="4778"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Учень (учениця) застосовує означення математичних понять та їх властивостей для розв'язання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A658E7" w:rsidRPr="00A658E7" w:rsidTr="00A658E7">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p>
        </w:tc>
        <w:tc>
          <w:tcPr>
            <w:tcW w:w="157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8</w:t>
            </w:r>
          </w:p>
        </w:tc>
        <w:tc>
          <w:tcPr>
            <w:tcW w:w="4778"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розв'язування завдань</w:t>
            </w:r>
          </w:p>
        </w:tc>
      </w:tr>
      <w:tr w:rsidR="00A658E7" w:rsidRPr="00A658E7" w:rsidTr="00A658E7">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p>
        </w:tc>
        <w:tc>
          <w:tcPr>
            <w:tcW w:w="157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9</w:t>
            </w:r>
          </w:p>
        </w:tc>
        <w:tc>
          <w:tcPr>
            <w:tcW w:w="4778"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 xml:space="preserve">Учень (учениця): вільно володіє визначеним програмою навчальним матеріалом; самостійно виконує завдання в знайомих ситуаціях з достатнім поясненням; виправляє допущені помилки; повністю аргументує обґрунтування математичних тверджень; розв'язує завдання з достатнім </w:t>
            </w:r>
            <w:r w:rsidRPr="00A658E7">
              <w:rPr>
                <w:rFonts w:ascii="Times New Roman" w:eastAsia="Times New Roman" w:hAnsi="Times New Roman" w:cs="Times New Roman"/>
                <w:sz w:val="24"/>
                <w:szCs w:val="24"/>
                <w:lang w:val="uk-UA" w:eastAsia="ru-RU"/>
              </w:rPr>
              <w:lastRenderedPageBreak/>
              <w:t>поясненням</w:t>
            </w:r>
          </w:p>
        </w:tc>
      </w:tr>
      <w:tr w:rsidR="00A658E7" w:rsidRPr="00A658E7" w:rsidTr="00A658E7">
        <w:tc>
          <w:tcPr>
            <w:tcW w:w="2800" w:type="dxa"/>
            <w:vMerge w:val="restart"/>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lastRenderedPageBreak/>
              <w:t> </w:t>
            </w:r>
          </w:p>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IV. Високий</w:t>
            </w:r>
          </w:p>
        </w:tc>
        <w:tc>
          <w:tcPr>
            <w:tcW w:w="157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10</w:t>
            </w:r>
          </w:p>
        </w:tc>
        <w:tc>
          <w:tcPr>
            <w:tcW w:w="4778"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Знання, вміння й навички учня (учениці) повністю відповідають вимогам програми, зокрема: учень (учениця)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A658E7" w:rsidRPr="00A658E7" w:rsidTr="00A658E7">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p>
        </w:tc>
        <w:tc>
          <w:tcPr>
            <w:tcW w:w="157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11</w:t>
            </w:r>
          </w:p>
        </w:tc>
        <w:tc>
          <w:tcPr>
            <w:tcW w:w="4778"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методи розв'язання завдання і вміє їх застосовувати з необхідним обґрунтуванням</w:t>
            </w:r>
          </w:p>
        </w:tc>
      </w:tr>
      <w:tr w:rsidR="00A658E7" w:rsidRPr="00A658E7" w:rsidTr="00A658E7">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p>
        </w:tc>
        <w:tc>
          <w:tcPr>
            <w:tcW w:w="157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jc w:val="center"/>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b/>
                <w:bCs/>
                <w:sz w:val="24"/>
                <w:szCs w:val="24"/>
                <w:lang w:val="uk-UA" w:eastAsia="ru-RU"/>
              </w:rPr>
              <w:t>12</w:t>
            </w:r>
          </w:p>
        </w:tc>
        <w:tc>
          <w:tcPr>
            <w:tcW w:w="4778"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A658E7" w:rsidRPr="00A658E7" w:rsidRDefault="00A658E7" w:rsidP="00A658E7">
            <w:pPr>
              <w:spacing w:after="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Учень (учениця)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здатний(а) до розв'язування нестандартних задач і вправ</w:t>
            </w:r>
          </w:p>
        </w:tc>
      </w:tr>
    </w:tbl>
    <w:p w:rsidR="00A658E7" w:rsidRPr="00A658E7" w:rsidRDefault="00A658E7" w:rsidP="00A658E7">
      <w:pPr>
        <w:shd w:val="clear" w:color="auto" w:fill="FFFFFF"/>
        <w:spacing w:after="310" w:line="240" w:lineRule="auto"/>
        <w:rPr>
          <w:rFonts w:ascii="Times New Roman" w:eastAsia="Times New Roman" w:hAnsi="Times New Roman" w:cs="Times New Roman"/>
          <w:sz w:val="24"/>
          <w:szCs w:val="24"/>
          <w:lang w:val="uk-UA" w:eastAsia="ru-RU"/>
        </w:rPr>
      </w:pPr>
      <w:r w:rsidRPr="00A658E7">
        <w:rPr>
          <w:rFonts w:ascii="Times New Roman" w:eastAsia="Times New Roman" w:hAnsi="Times New Roman" w:cs="Times New Roman"/>
          <w:sz w:val="24"/>
          <w:szCs w:val="24"/>
          <w:lang w:val="uk-UA" w:eastAsia="ru-RU"/>
        </w:rPr>
        <w:t> </w:t>
      </w:r>
    </w:p>
    <w:p w:rsidR="003C56AB" w:rsidRPr="00A658E7" w:rsidRDefault="003C56AB">
      <w:pPr>
        <w:rPr>
          <w:rFonts w:ascii="Times New Roman" w:hAnsi="Times New Roman" w:cs="Times New Roman"/>
          <w:sz w:val="24"/>
          <w:szCs w:val="24"/>
          <w:lang w:val="uk-UA"/>
        </w:rPr>
      </w:pPr>
    </w:p>
    <w:sectPr w:rsidR="003C56AB" w:rsidRPr="00A658E7" w:rsidSect="003C56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A19CA"/>
    <w:multiLevelType w:val="multilevel"/>
    <w:tmpl w:val="00D8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A658E7"/>
    <w:rsid w:val="003C56AB"/>
    <w:rsid w:val="00A65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5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58E7"/>
    <w:rPr>
      <w:b/>
      <w:bCs/>
    </w:rPr>
  </w:style>
</w:styles>
</file>

<file path=word/webSettings.xml><?xml version="1.0" encoding="utf-8"?>
<w:webSettings xmlns:r="http://schemas.openxmlformats.org/officeDocument/2006/relationships" xmlns:w="http://schemas.openxmlformats.org/wordprocessingml/2006/main">
  <w:divs>
    <w:div w:id="87203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4649</Characters>
  <Application>Microsoft Office Word</Application>
  <DocSecurity>0</DocSecurity>
  <Lines>38</Lines>
  <Paragraphs>10</Paragraphs>
  <ScaleCrop>false</ScaleCrop>
  <Company>Microsoft</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2019-09-28T19:51:00Z</dcterms:created>
  <dcterms:modified xsi:type="dcterms:W3CDTF">2019-09-28T19:51:00Z</dcterms:modified>
</cp:coreProperties>
</file>