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5FE6" w14:textId="77777777" w:rsidR="00A95F49" w:rsidRDefault="009D0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директора </w:t>
      </w:r>
    </w:p>
    <w:p w14:paraId="78C2A21D" w14:textId="77777777" w:rsidR="00A95F49" w:rsidRDefault="009D0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Опорного закладу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</w:p>
    <w:p w14:paraId="5DD22F24" w14:textId="77777777" w:rsidR="00A95F49" w:rsidRDefault="009D0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Городищенського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середньої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І-ІІІ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ступенів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3 </w:t>
      </w:r>
    </w:p>
    <w:p w14:paraId="6367549D" w14:textId="77777777" w:rsidR="00A95F49" w:rsidRDefault="009D0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Городищенської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Черкаської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0E25F164" w14:textId="77777777" w:rsidR="00A95F49" w:rsidRDefault="009D0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посаді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ротягом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</w:p>
    <w:p w14:paraId="60AA4173" w14:textId="77777777" w:rsidR="00A95F49" w:rsidRDefault="009D00BB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  <w:t> </w:t>
      </w:r>
    </w:p>
    <w:p w14:paraId="7E9DB47C" w14:textId="77777777" w:rsidR="00A95F49" w:rsidRDefault="009D00B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Річний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керівника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передбачений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іністерства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освіти і науки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28.01.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№55</w:t>
      </w:r>
      <w:r>
        <w:rPr>
          <w:rFonts w:ascii="Times New Roman" w:hAnsi="Times New Roman" w:cs="Times New Roman"/>
          <w:color w:val="333333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запровадження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звітування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керівників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дошкільних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загальноосвітніх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професійно-технічних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23.03.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№178</w:t>
      </w:r>
      <w:r>
        <w:rPr>
          <w:rFonts w:ascii="Times New Roman" w:hAnsi="Times New Roman" w:cs="Times New Roman"/>
          <w:color w:val="333333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Примірного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порядок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звітування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керівників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дошкільних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загальноосвітніх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професійно-технічних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педагогічним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колективом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громадськістю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032205D7" w14:textId="77777777" w:rsidR="00A95F49" w:rsidRDefault="009D00BB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Загальна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інформація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про </w:t>
      </w:r>
    </w:p>
    <w:p w14:paraId="4B46C845" w14:textId="77777777" w:rsidR="00A95F49" w:rsidRDefault="009D00B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Опорний заклад освіти-Городищенський заклад загальної середньої освіти І-ІІІ ступенів № 3 Городищенської міської ради Черкаської області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омунальний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забезпечує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початкової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базової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середньої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профільної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середньої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57DDDA0" w14:textId="77777777" w:rsidR="00A95F49" w:rsidRDefault="009D00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Статуту.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очному форматі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AC3CCE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Цінності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освіти</w:t>
      </w:r>
      <w:proofErr w:type="spellEnd"/>
    </w:p>
    <w:p w14:paraId="02A5AA71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Людина,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безпека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честь,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гідність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пріоритет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формуванні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цінностей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2888716A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73CA7A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Взаємоповага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2B6212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95E056A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Інклюзивність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0261D0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Інтелект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16F4C24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Колегіальність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C8EA47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Symbol" w:eastAsia="Symbol" w:hAnsi="Symbol" w:cs="Symbol"/>
          <w:color w:val="000000"/>
          <w:sz w:val="28"/>
          <w:szCs w:val="28"/>
        </w:rPr>
        <w:t>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7D08087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тнерство. </w:t>
      </w:r>
    </w:p>
    <w:p w14:paraId="44DFB9F9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Патріотизм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5EE53C2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3100C33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09B0C863" w14:textId="77777777" w:rsidR="00A95F49" w:rsidRDefault="009D0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E0438DB" w14:textId="77777777" w:rsidR="00A95F49" w:rsidRDefault="009D0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bookmark=id.3znysh7" w:colFirst="0" w:colLast="0"/>
      <w:bookmarkEnd w:id="3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доступу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Start w:id="4" w:name="bookmark=id.2et92p0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інклюзивного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0620EB" w14:textId="77777777" w:rsidR="00A95F49" w:rsidRDefault="009D0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D29BEC5" w14:textId="77777777" w:rsidR="00A95F49" w:rsidRDefault="009D0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bookmark=id.tyjcwt" w:colFirst="0" w:colLast="0"/>
      <w:bookmarkEnd w:id="5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свобода;</w:t>
      </w:r>
    </w:p>
    <w:p w14:paraId="45887EE2" w14:textId="77777777" w:rsidR="00A95F49" w:rsidRDefault="009D0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bookmark=id.1t3h5sf" w:colFirst="0" w:colLast="0"/>
      <w:bookmarkStart w:id="7" w:name="bookmark=id.3dy6vkm" w:colFirst="0" w:colLast="0"/>
      <w:bookmarkStart w:id="8" w:name="bookmark=id.4d34og8" w:colFirst="0" w:colLast="0"/>
      <w:bookmarkEnd w:id="6"/>
      <w:bookmarkEnd w:id="7"/>
      <w:bookmarkEnd w:id="8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інтеграція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ринком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0786C8F" w14:textId="77777777" w:rsidR="00A95F49" w:rsidRDefault="009D0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bookmark=id.17dp8vu" w:colFirst="0" w:colLast="0"/>
      <w:bookmarkStart w:id="10" w:name="bookmark=id.2s8eyo1" w:colFirst="0" w:colLast="0"/>
      <w:bookmarkEnd w:id="9"/>
      <w:bookmarkEnd w:id="1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патріотизму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поваги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E9763A" w14:textId="77777777" w:rsidR="00A95F49" w:rsidRDefault="009D0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bookmark=id.26in1rg" w:colFirst="0" w:colLast="0"/>
      <w:bookmarkStart w:id="12" w:name="bookmark=id.3rdcrjn" w:colFirst="0" w:colLast="0"/>
      <w:bookmarkEnd w:id="11"/>
      <w:bookmarkEnd w:id="12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поваги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прав і свобод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рпимості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5696577" w14:textId="77777777" w:rsidR="00A95F49" w:rsidRDefault="009D0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bookmark=id.lnxbz9" w:colFirst="0" w:colLast="0"/>
      <w:bookmarkStart w:id="14" w:name="bookmark=id.35nkun2" w:colFirst="0" w:colLast="0"/>
      <w:bookmarkEnd w:id="13"/>
      <w:bookmarkEnd w:id="14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прозорість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публічність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управлінських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14:paraId="37664A44" w14:textId="77777777" w:rsidR="00A95F49" w:rsidRDefault="009D0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здорового способу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дбайливого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3BE9D8" w14:textId="77777777" w:rsidR="00A95F49" w:rsidRDefault="009D0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СВІТНЄ СЕРЕДОВИЩЕ</w:t>
      </w:r>
    </w:p>
    <w:p w14:paraId="1786E6D4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комфортних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безпечних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освітнього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процесу</w:t>
      </w:r>
      <w:proofErr w:type="spellEnd"/>
    </w:p>
    <w:p w14:paraId="2D5200F3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розташовано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типовому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рекреаційні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вестибюль,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майстерень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ПРУ (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тир),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DFB2B04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єктна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потужність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- 1200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7AE0FE4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поверхів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- 3;</w:t>
      </w:r>
    </w:p>
    <w:p w14:paraId="1BA49D0F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52A0C43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санвузлів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 ІІ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задовільному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 І 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ремонту);</w:t>
      </w:r>
    </w:p>
    <w:p w14:paraId="09252895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каналізац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вигрібна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927F1E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вогнегасників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;</w:t>
      </w:r>
    </w:p>
    <w:p w14:paraId="1C239B6F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їдальня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250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майстерні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спортивна зала,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бібліотека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сестри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практичного психолога);</w:t>
      </w:r>
    </w:p>
    <w:p w14:paraId="1D0EBCC8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абінети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-2, математики-2, інформатики-2,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англійської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мистецтва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початкових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STEAM-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СПО; </w:t>
      </w:r>
    </w:p>
    <w:p w14:paraId="596CF4C2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засоби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інтерактивні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телевізори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ноутбуки,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багатофункціональні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пристрої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43F6A7D8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майданчик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тренажерний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майданчик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гімнастичні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снаряди,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футбольне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поле;</w:t>
      </w:r>
    </w:p>
    <w:p w14:paraId="6891DC7D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– 3.25 га;</w:t>
      </w:r>
    </w:p>
    <w:p w14:paraId="3EC48B24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енергозберігаючі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вікна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51AB4DB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ремонт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закуплено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посуд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їдальню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C98E1B1" w14:textId="23E408D4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запроваджено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профільне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профільн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proofErr w:type="spellEnd"/>
      <w:r w:rsidR="00942F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математика.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2-Б, 3-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4-Б,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6-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7-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8-Б, 9-Б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Інтелект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50171C9D" w14:textId="77777777" w:rsidR="00A95F49" w:rsidRDefault="009D00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Завдання:</w:t>
      </w:r>
    </w:p>
    <w:p w14:paraId="21B1A0A8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закладу: 1986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зношеність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електропроводка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потребам,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пропікає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покрівля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грунтові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підтоплюють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термомодернізації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66D1CE8" w14:textId="77777777" w:rsidR="00A95F49" w:rsidRDefault="00A95F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FABBE3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облаштування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пандуса, вбиральні для осіб з ООП;</w:t>
      </w:r>
    </w:p>
    <w:p w14:paraId="3806B182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Дообладнання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осередку предмету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Захист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73D48AFC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спортивного залу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ігрового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майданчика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BE4DFAE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665F30C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2029EF39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осучаснення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3CB2BB6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усу;</w:t>
      </w:r>
    </w:p>
    <w:p w14:paraId="24589BF7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заміні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віконних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вхідних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дверей;</w:t>
      </w:r>
    </w:p>
    <w:p w14:paraId="76642B11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заміну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електромережі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BD5314B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ремонт центрального входу;</w:t>
      </w:r>
    </w:p>
    <w:p w14:paraId="3CD10FD8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подвір’я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(великий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асфальтового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зруйновані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3B59A637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метеріально-технічної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майстерень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94A5029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доукомплектування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комп’ютерної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F24056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WІ-FІ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майстернях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29AFE6F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ремонт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підлоги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вбиралень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роздягалень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спортивного залу;</w:t>
      </w:r>
    </w:p>
    <w:p w14:paraId="5F1F9DF9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водогону;</w:t>
      </w:r>
    </w:p>
    <w:p w14:paraId="5AFC3565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дообладнання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лінгафонного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89938AA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бібліотеки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центру;</w:t>
      </w:r>
    </w:p>
    <w:p w14:paraId="491F847C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подвір'ї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592A61C3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49F55214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протипожежної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5A93BE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ремонт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ПРУ.</w:t>
      </w:r>
    </w:p>
    <w:p w14:paraId="24E2CEFF" w14:textId="77777777" w:rsidR="00A95F49" w:rsidRDefault="009D00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Створення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освітнього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середовища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вільного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яких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насильства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дискримінації</w:t>
      </w:r>
      <w:proofErr w:type="spellEnd"/>
    </w:p>
    <w:p w14:paraId="2C2BC07D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844990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толерантного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F06DE18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конструктивного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583352F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проводиться робота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мережі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59C0638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DA76A63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A91BD9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налагоджено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співпрацю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регіональним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службою у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випадків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9E4367" w14:textId="77777777" w:rsidR="00A95F49" w:rsidRDefault="009D00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Завдання:</w:t>
      </w:r>
    </w:p>
    <w:p w14:paraId="668C8BA6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відеокамер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попереджати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випадки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8D65937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дієвої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батьками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2295AC4" w14:textId="77777777" w:rsidR="00A95F49" w:rsidRDefault="009D00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Формування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інклюзивного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розвивального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мотивуючого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освітнього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простору</w:t>
      </w:r>
    </w:p>
    <w:p w14:paraId="578BC521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корпусу шляхом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пандусу,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будівельним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нормам;</w:t>
      </w:r>
    </w:p>
    <w:p w14:paraId="2816581C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патронаж)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3EEAD5" w14:textId="7E336030" w:rsidR="00A95F49" w:rsidRDefault="009D00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інклюзивних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6-А,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9-А,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ООП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нозологія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інтелектуальні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14C3E438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потребами, систематично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опрацювання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психологом, учителем-логопедом,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Інклюзивно-ресурсний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Черкаської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3A16EF1E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супроводу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CE02346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корекційних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годин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ООП;</w:t>
      </w:r>
    </w:p>
    <w:p w14:paraId="5DB5F1F2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створено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мікроклімат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т.ч.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інклюзивних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сформовано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міжособи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стісне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потребами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80FAFA0" w14:textId="77777777" w:rsidR="00A95F49" w:rsidRDefault="009D00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матеріально-технічною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базою.</w:t>
      </w:r>
    </w:p>
    <w:p w14:paraId="7CD15760" w14:textId="77777777" w:rsidR="00A95F49" w:rsidRDefault="009D00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Завдання:</w:t>
      </w:r>
    </w:p>
    <w:p w14:paraId="0611FE4E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потребами: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пандусу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будівельними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кнопки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санвузла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B55B6B2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кімнати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ООП;</w:t>
      </w:r>
    </w:p>
    <w:p w14:paraId="224ECBFE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вузькими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спеціалістами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ООП (учитель-дефектолог, учитель-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реабілітолог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учитель-логопед,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психолог).</w:t>
      </w:r>
    </w:p>
    <w:p w14:paraId="43F49688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ООП.</w:t>
      </w:r>
    </w:p>
    <w:p w14:paraId="193FAF48" w14:textId="77777777" w:rsidR="00A95F49" w:rsidRDefault="009D00B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Разом з тим спостерігається:</w:t>
      </w:r>
    </w:p>
    <w:p w14:paraId="3B3428C2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зацікавленості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B0C7EE1" w14:textId="77777777" w:rsidR="00A95F49" w:rsidRDefault="009D00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стереотипів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96C66DE" w14:textId="77777777" w:rsidR="00A95F49" w:rsidRDefault="009D00B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СИСТЕМА ОЦІНЮВАННЯ УЧНІВ</w:t>
      </w:r>
    </w:p>
    <w:p w14:paraId="1EB3000F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Наявність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відкритої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прозорої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зрозумілої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здобувачів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системи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оцінювання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їх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навчальних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досягнень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>:</w:t>
      </w:r>
    </w:p>
    <w:p w14:paraId="5415F5C5" w14:textId="77777777" w:rsidR="00A95F49" w:rsidRDefault="009D00B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своїй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документами,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наказами МОНУ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13.04.2011 №329 “Про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Критеріїв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вихованців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21.08.2013 №1222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орієнтовних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9827ADA" w14:textId="77777777" w:rsidR="00A95F49" w:rsidRDefault="009D00B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формувальне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DAFF9CD" w14:textId="77777777" w:rsidR="00A95F49" w:rsidRDefault="009D00B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виставленні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чітко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проговоривши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слабкі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30F09EE" w14:textId="77777777" w:rsidR="00A95F49" w:rsidRDefault="009D00B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позитивному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підході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результат, а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FCF536" w14:textId="77777777" w:rsidR="00A95F49" w:rsidRDefault="009D00B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57D4EF" w14:textId="77777777" w:rsidR="00A95F49" w:rsidRDefault="009D00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блемні питання:</w:t>
      </w:r>
    </w:p>
    <w:p w14:paraId="0D90B722" w14:textId="77777777" w:rsidR="00A95F49" w:rsidRDefault="009D00BB">
      <w:pPr>
        <w:pStyle w:val="a8"/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правила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3CE52D2" w14:textId="77777777" w:rsidR="00A95F49" w:rsidRDefault="009D00B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застосовують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компетентнісного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близько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50%;</w:t>
      </w:r>
    </w:p>
    <w:p w14:paraId="1D4BEFFF" w14:textId="77777777" w:rsidR="00A95F49" w:rsidRDefault="009D00B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компоненту, а 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компетентностей;</w:t>
      </w:r>
    </w:p>
    <w:p w14:paraId="0542DBD6" w14:textId="77777777" w:rsidR="00A95F49" w:rsidRDefault="009D00B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приділяють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засвоєних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не тому,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F85E2E" w14:textId="77777777" w:rsidR="00A95F49" w:rsidRDefault="009D00BB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Застосу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внутрішнього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передбачає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систематичне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відстеження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коригування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кожного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здобувача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:</w:t>
      </w:r>
    </w:p>
    <w:p w14:paraId="034208D2" w14:textId="77777777" w:rsidR="00A95F49" w:rsidRDefault="009D00B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місяць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щоденнику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17590861" w14:textId="77777777" w:rsidR="00A95F49" w:rsidRDefault="009D00B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відстежується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відзначають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бажання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побоюванням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помилятися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портфоліо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DA32B89" w14:textId="77777777" w:rsidR="00A95F49" w:rsidRDefault="009D00B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виноситься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заступнику директора;</w:t>
      </w:r>
    </w:p>
    <w:p w14:paraId="07C9FD64" w14:textId="77777777" w:rsidR="00A95F49" w:rsidRDefault="009D00B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річному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0A97E7" w14:textId="77777777" w:rsidR="00A95F49" w:rsidRDefault="009D00B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Однак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робота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відстеження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коригування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кожного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здобувача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часто проводиться формально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.</w:t>
      </w:r>
    </w:p>
    <w:p w14:paraId="10726A10" w14:textId="77777777" w:rsidR="00A95F49" w:rsidRDefault="009D00BB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Спрямовування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системи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оцінювання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формування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здобувачів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свого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здатності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:</w:t>
      </w:r>
    </w:p>
    <w:p w14:paraId="105BA615" w14:textId="77777777" w:rsidR="00A95F49" w:rsidRDefault="009D00B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батьками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своєї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6FF24EF" w14:textId="77777777" w:rsidR="00A95F49" w:rsidRDefault="009D00B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проводиться робота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журналу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щоденника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538AC3C" w14:textId="77777777" w:rsidR="00A95F49" w:rsidRDefault="009D00B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уроках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прийоми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A34313F" w14:textId="77777777" w:rsidR="00A95F49" w:rsidRDefault="009D00B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канікул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обдарованих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олімп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змагань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F520140" w14:textId="77777777" w:rsidR="00A95F49" w:rsidRDefault="009D00B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висвітлюються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мережі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Фейсбук.</w:t>
      </w:r>
    </w:p>
    <w:p w14:paraId="5806B30A" w14:textId="77777777" w:rsidR="00A95F49" w:rsidRDefault="009D00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Разом з тим:</w:t>
      </w:r>
    </w:p>
    <w:p w14:paraId="140F68B8" w14:textId="77777777" w:rsidR="00A95F49" w:rsidRDefault="009D00BB">
      <w:pPr>
        <w:pStyle w:val="a8"/>
        <w:numPr>
          <w:ilvl w:val="0"/>
          <w:numId w:val="8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робота з батьками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E310568" w14:textId="77777777" w:rsidR="00A95F49" w:rsidRDefault="009D00B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прийоми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уроках;</w:t>
      </w:r>
    </w:p>
    <w:p w14:paraId="29A920DA" w14:textId="77777777" w:rsidR="00A95F49" w:rsidRDefault="009D00BB">
      <w:pPr>
        <w:pStyle w:val="a8"/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5E1C44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ПЕДАГОГІЧНА ДІЯЛЬНІСТЬ ПЕДАГОГІЧНИХ ПРАЦІВНИКІВ</w:t>
      </w:r>
    </w:p>
    <w:p w14:paraId="2D6F4B13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планування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педагогічними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своєї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сучасних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освітніх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підходів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освітнього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процесу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формування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ключових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компетентностей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здобувачів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>:</w:t>
      </w:r>
    </w:p>
    <w:p w14:paraId="219FE0BC" w14:textId="77777777" w:rsidR="00A95F49" w:rsidRDefault="009D00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потреби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корективи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D7D550E" w14:textId="77777777" w:rsidR="00A95F49" w:rsidRDefault="009D00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оволодіння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стями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наскрізними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уміннями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C34BBE0" w14:textId="77777777" w:rsidR="00A95F49" w:rsidRDefault="009D00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ІКТ;</w:t>
      </w:r>
    </w:p>
    <w:p w14:paraId="2E184649" w14:textId="77777777" w:rsidR="00A95F49" w:rsidRDefault="009D00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приділяють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ООП. Для таких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перевіряються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4D240D" w14:textId="77777777" w:rsidR="00A95F49" w:rsidRDefault="009D00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досвідом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Інтернет-виданнях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E6CF624" w14:textId="77777777" w:rsidR="00A95F49" w:rsidRDefault="009D00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платформи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2BA0D0" w14:textId="77777777" w:rsidR="00A95F49" w:rsidRDefault="009D00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налагоджено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Google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сервісів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(Class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C52E52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  <w:t>Разом з тим:</w:t>
      </w:r>
    </w:p>
    <w:p w14:paraId="688EC2B3" w14:textId="13FE13F7" w:rsidR="00A95F49" w:rsidRDefault="009D00B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персоналу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колектив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спеціалістами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D02EBC" w14:textId="77777777" w:rsidR="00A95F49" w:rsidRDefault="009D00B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недостатня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робота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здобувачами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компетентностями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наскрізними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уміннями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9DB6BE" w14:textId="1550AE65" w:rsidR="00A95F49" w:rsidRDefault="009D00B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коригують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результативні</w:t>
      </w:r>
      <w:r>
        <w:rPr>
          <w:rFonts w:ascii="Times New Roman" w:eastAsia="Times New Roman" w:hAnsi="Times New Roman" w:cs="Times New Roman"/>
          <w:sz w:val="28"/>
          <w:szCs w:val="28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57865B2" w14:textId="77777777" w:rsidR="00A95F49" w:rsidRDefault="009D00B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недостатньо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педагоги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приділяють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для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відсутні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індивідуальні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завдання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6E2533A" w14:textId="77777777" w:rsidR="00A95F49" w:rsidRDefault="009D00B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недостатня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робота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ведеться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власного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фахових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виданнях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Інтернет-виданнях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сторінці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сайту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блогів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9FB1C2" w14:textId="77777777" w:rsidR="00A95F49" w:rsidRDefault="009D0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Постійне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підвищення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професійного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рівня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майстерності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працівників</w:t>
      </w:r>
      <w:proofErr w:type="spellEnd"/>
    </w:p>
    <w:p w14:paraId="30734994" w14:textId="77777777" w:rsidR="00A95F49" w:rsidRDefault="009D00BB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  <w:lang w:val="uk-UA"/>
        </w:rPr>
        <w:t>У 2024-2025 навчальному році у школі п</w:t>
      </w:r>
      <w:proofErr w:type="spellStart"/>
      <w:r>
        <w:rPr>
          <w:color w:val="000000"/>
          <w:sz w:val="28"/>
          <w:szCs w:val="28"/>
        </w:rPr>
        <w:t>рацю</w:t>
      </w:r>
      <w:proofErr w:type="spellEnd"/>
      <w:r>
        <w:rPr>
          <w:color w:val="000000"/>
          <w:sz w:val="28"/>
          <w:szCs w:val="28"/>
          <w:lang w:val="uk-UA"/>
        </w:rPr>
        <w:t>вали</w:t>
      </w:r>
      <w:r>
        <w:rPr>
          <w:color w:val="000000"/>
          <w:sz w:val="28"/>
          <w:szCs w:val="28"/>
        </w:rPr>
        <w:t xml:space="preserve"> 48 </w:t>
      </w:r>
      <w:proofErr w:type="spellStart"/>
      <w:r>
        <w:rPr>
          <w:color w:val="000000"/>
          <w:sz w:val="28"/>
          <w:szCs w:val="28"/>
        </w:rPr>
        <w:t>педагогічних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, з них 3 </w:t>
      </w:r>
      <w:proofErr w:type="spellStart"/>
      <w:r>
        <w:rPr>
          <w:color w:val="000000"/>
          <w:sz w:val="28"/>
          <w:szCs w:val="28"/>
        </w:rPr>
        <w:t>сумісники</w:t>
      </w:r>
      <w:proofErr w:type="spellEnd"/>
      <w:r>
        <w:rPr>
          <w:color w:val="000000"/>
          <w:sz w:val="28"/>
          <w:szCs w:val="28"/>
        </w:rPr>
        <w:t>.</w:t>
      </w:r>
    </w:p>
    <w:p w14:paraId="51DA6E08" w14:textId="77777777" w:rsidR="00A95F49" w:rsidRDefault="009D00BB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18 –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кваліфікаційну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категорію</w:t>
      </w:r>
      <w:proofErr w:type="spellEnd"/>
      <w:r>
        <w:rPr>
          <w:color w:val="000000"/>
          <w:sz w:val="28"/>
          <w:szCs w:val="28"/>
        </w:rPr>
        <w:t xml:space="preserve"> „</w:t>
      </w:r>
      <w:proofErr w:type="spellStart"/>
      <w:r>
        <w:rPr>
          <w:color w:val="000000"/>
          <w:sz w:val="28"/>
          <w:szCs w:val="28"/>
        </w:rPr>
        <w:t>спеціаліст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вищої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категорії</w:t>
      </w:r>
      <w:proofErr w:type="spellEnd"/>
      <w:r>
        <w:rPr>
          <w:color w:val="000000"/>
          <w:sz w:val="28"/>
          <w:szCs w:val="28"/>
        </w:rPr>
        <w:t>“;</w:t>
      </w:r>
    </w:p>
    <w:p w14:paraId="43BC1CBF" w14:textId="77777777" w:rsidR="00A95F49" w:rsidRDefault="009D00BB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14 – "</w:t>
      </w:r>
      <w:proofErr w:type="spellStart"/>
      <w:r>
        <w:rPr>
          <w:color w:val="000000"/>
          <w:sz w:val="28"/>
          <w:szCs w:val="28"/>
        </w:rPr>
        <w:t>спеціаліст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категорії</w:t>
      </w:r>
      <w:proofErr w:type="spellEnd"/>
      <w:r>
        <w:rPr>
          <w:color w:val="000000"/>
          <w:sz w:val="28"/>
          <w:szCs w:val="28"/>
        </w:rPr>
        <w:t>";</w:t>
      </w:r>
    </w:p>
    <w:p w14:paraId="22A79E2F" w14:textId="77777777" w:rsidR="00A95F49" w:rsidRDefault="009D00BB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2 – "</w:t>
      </w:r>
      <w:proofErr w:type="spellStart"/>
      <w:r>
        <w:rPr>
          <w:color w:val="000000"/>
          <w:sz w:val="28"/>
          <w:szCs w:val="28"/>
        </w:rPr>
        <w:t>спеціаліст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другої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категорії</w:t>
      </w:r>
      <w:proofErr w:type="spellEnd"/>
      <w:r>
        <w:rPr>
          <w:color w:val="000000"/>
          <w:sz w:val="28"/>
          <w:szCs w:val="28"/>
        </w:rPr>
        <w:t>";</w:t>
      </w:r>
    </w:p>
    <w:p w14:paraId="136C3FE7" w14:textId="77777777" w:rsidR="00A95F49" w:rsidRDefault="009D00BB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2- 12 </w:t>
      </w:r>
      <w:proofErr w:type="spellStart"/>
      <w:r>
        <w:rPr>
          <w:color w:val="000000"/>
          <w:sz w:val="28"/>
          <w:szCs w:val="28"/>
        </w:rPr>
        <w:t>тарифний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розряд</w:t>
      </w:r>
      <w:proofErr w:type="spellEnd"/>
      <w:r>
        <w:rPr>
          <w:color w:val="000000"/>
          <w:sz w:val="28"/>
          <w:szCs w:val="28"/>
        </w:rPr>
        <w:t>;</w:t>
      </w:r>
    </w:p>
    <w:p w14:paraId="3ADC37B1" w14:textId="77777777" w:rsidR="00A95F49" w:rsidRDefault="009D00BB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8 - 11 </w:t>
      </w:r>
      <w:proofErr w:type="spellStart"/>
      <w:r>
        <w:rPr>
          <w:color w:val="000000"/>
          <w:sz w:val="28"/>
          <w:szCs w:val="28"/>
        </w:rPr>
        <w:t>тарифний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розряд</w:t>
      </w:r>
      <w:proofErr w:type="spellEnd"/>
      <w:r>
        <w:rPr>
          <w:color w:val="000000"/>
          <w:sz w:val="28"/>
          <w:szCs w:val="28"/>
        </w:rPr>
        <w:t>;</w:t>
      </w:r>
    </w:p>
    <w:p w14:paraId="2D5152AD" w14:textId="77777777" w:rsidR="00A95F49" w:rsidRDefault="009D00BB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 xml:space="preserve">4- 10 </w:t>
      </w:r>
      <w:proofErr w:type="spellStart"/>
      <w:r>
        <w:rPr>
          <w:color w:val="000000"/>
          <w:sz w:val="28"/>
          <w:szCs w:val="28"/>
        </w:rPr>
        <w:t>тарифний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розряд</w:t>
      </w:r>
      <w:proofErr w:type="spellEnd"/>
      <w:r>
        <w:rPr>
          <w:color w:val="000000"/>
          <w:sz w:val="28"/>
          <w:szCs w:val="28"/>
        </w:rPr>
        <w:t>;</w:t>
      </w:r>
    </w:p>
    <w:p w14:paraId="23DD745E" w14:textId="77777777" w:rsidR="00A95F49" w:rsidRDefault="009D00BB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3 </w:t>
      </w:r>
      <w:proofErr w:type="spellStart"/>
      <w:r>
        <w:rPr>
          <w:color w:val="000000"/>
          <w:sz w:val="28"/>
          <w:szCs w:val="28"/>
        </w:rPr>
        <w:t>учителі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педагогічне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звання</w:t>
      </w:r>
      <w:proofErr w:type="spellEnd"/>
      <w:r>
        <w:rPr>
          <w:color w:val="000000"/>
          <w:sz w:val="28"/>
          <w:szCs w:val="28"/>
        </w:rPr>
        <w:t> „учитель-методист“;</w:t>
      </w:r>
    </w:p>
    <w:p w14:paraId="01C5F280" w14:textId="77777777" w:rsidR="00A95F49" w:rsidRDefault="009D00BB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учителі</w:t>
      </w:r>
      <w:proofErr w:type="spellEnd"/>
      <w:r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педагогічне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звання</w:t>
      </w:r>
      <w:proofErr w:type="spellEnd"/>
      <w:r>
        <w:rPr>
          <w:color w:val="000000"/>
          <w:sz w:val="28"/>
          <w:szCs w:val="28"/>
        </w:rPr>
        <w:t xml:space="preserve"> „старший </w:t>
      </w:r>
      <w:proofErr w:type="spellStart"/>
      <w:r>
        <w:rPr>
          <w:color w:val="000000"/>
          <w:sz w:val="28"/>
          <w:szCs w:val="28"/>
        </w:rPr>
        <w:t>вчитель</w:t>
      </w:r>
      <w:proofErr w:type="spellEnd"/>
      <w:r>
        <w:rPr>
          <w:color w:val="000000"/>
          <w:sz w:val="28"/>
          <w:szCs w:val="28"/>
        </w:rPr>
        <w:t>“</w:t>
      </w:r>
    </w:p>
    <w:p w14:paraId="21F4BC65" w14:textId="77777777" w:rsidR="00A95F49" w:rsidRDefault="009D00BB">
      <w:pPr>
        <w:pStyle w:val="a4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1  - "</w:t>
      </w:r>
      <w:proofErr w:type="spellStart"/>
      <w:r>
        <w:rPr>
          <w:color w:val="000000"/>
          <w:sz w:val="28"/>
          <w:szCs w:val="28"/>
        </w:rPr>
        <w:t>практичний</w:t>
      </w:r>
      <w:proofErr w:type="spellEnd"/>
      <w:r>
        <w:rPr>
          <w:color w:val="000000"/>
          <w:sz w:val="28"/>
          <w:szCs w:val="28"/>
        </w:rPr>
        <w:t xml:space="preserve"> психолог-методист".</w:t>
      </w:r>
    </w:p>
    <w:p w14:paraId="44EC2265" w14:textId="77777777" w:rsidR="00A95F49" w:rsidRDefault="009D00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т.ч.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онлайн-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вебінарів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1F053E9" w14:textId="77777777" w:rsidR="00A95F49" w:rsidRDefault="009D00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CFD59A" w14:textId="77777777" w:rsidR="00A95F49" w:rsidRDefault="009D00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конкурсах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майстерності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взяли участь учитель української мови і літератури Довгань Т.В, учитель хімії Короп Л.Б., учитель історії Марченко О.М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F426B7C" w14:textId="77777777" w:rsidR="00A95F49" w:rsidRDefault="009D00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публікують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напрацювання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платформах.</w:t>
      </w:r>
    </w:p>
    <w:p w14:paraId="5222354F" w14:textId="77777777" w:rsidR="00A95F49" w:rsidRDefault="009D0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робота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Інтернет-виданнях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вдосконалення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робота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модифікації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ООП.</w:t>
      </w:r>
    </w:p>
    <w:p w14:paraId="0563F98F" w14:textId="77777777" w:rsidR="00A95F49" w:rsidRDefault="009D0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Налагодження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співпраці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здобувачами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їх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батьками,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працівникам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освіти</w:t>
      </w:r>
      <w:proofErr w:type="spellEnd"/>
    </w:p>
    <w:p w14:paraId="67699EF7" w14:textId="77777777" w:rsidR="00A95F49" w:rsidRDefault="009D00B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колективу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членами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тарифікаційної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атестаційної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колективом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майстер-класи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045686" w14:textId="77777777" w:rsidR="00A95F49" w:rsidRDefault="009D00B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взаємовідвідування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37848FD" w14:textId="77777777" w:rsidR="00A95F49" w:rsidRDefault="009D00B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батьки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виборі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недостатньо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високим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відсоток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цікавляться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батьки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пасивн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950AD8" w14:textId="77777777" w:rsidR="00A95F49" w:rsidRDefault="009D0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навч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здобувачів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на засадах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академічної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доброчесності</w:t>
      </w:r>
      <w:proofErr w:type="spellEnd"/>
    </w:p>
    <w:p w14:paraId="38CDE0E7" w14:textId="77777777" w:rsidR="00A95F49" w:rsidRDefault="009D00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D39CEFD" w14:textId="77777777" w:rsidR="00A95F49" w:rsidRDefault="009D00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DC6AE48" w14:textId="77777777" w:rsidR="00A95F49" w:rsidRDefault="009D00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слухається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радах.</w:t>
      </w:r>
    </w:p>
    <w:p w14:paraId="0A18C8FD" w14:textId="77777777" w:rsidR="00A95F49" w:rsidRDefault="009D00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батьки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розуміють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сутність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академічної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доброчесності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порушення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Батьківська спільнота більш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прихильн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3E35AAA" w14:textId="77777777" w:rsidR="00A95F49" w:rsidRDefault="009D00B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УПРАВЛІНСЬКІ ПРОЦЕСИ ЗАКЛАДУ ОСВІТИ</w:t>
      </w:r>
    </w:p>
    <w:p w14:paraId="741A13E8" w14:textId="77777777" w:rsidR="00A95F49" w:rsidRDefault="009D00BB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закладу,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поставлених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цілей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завдань</w:t>
      </w:r>
      <w:proofErr w:type="spellEnd"/>
    </w:p>
    <w:p w14:paraId="277A97B4" w14:textId="77777777" w:rsidR="00A95F49" w:rsidRDefault="009D00BB">
      <w:pPr>
        <w:numPr>
          <w:ilvl w:val="0"/>
          <w:numId w:val="14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тратегія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(тип закладу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загальноосвітній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1AA7F0" w14:textId="77777777" w:rsidR="00A95F49" w:rsidRDefault="009D00B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бсяг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плану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асигнувань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A969F9" w14:textId="77777777" w:rsidR="00A95F49" w:rsidRDefault="009D00B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ставить перед собою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колектив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покращенню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532962" w14:textId="77777777" w:rsidR="00A95F49" w:rsidRDefault="009D00B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педагогами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вивчаються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6769B9" w14:textId="77777777" w:rsidR="00A95F49" w:rsidRDefault="009D00B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 –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корективи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4F9EDE" w14:textId="77777777" w:rsidR="00A95F49" w:rsidRDefault="009D00B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8EA17B" w14:textId="77777777" w:rsidR="00A95F49" w:rsidRDefault="009D00B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психологом проводиться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виносяться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самоаналізу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коригується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оприлюднюються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підлягають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D5EF09" w14:textId="77777777" w:rsidR="00A95F49" w:rsidRDefault="009D00B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річн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відвідування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3FEFC8" w14:textId="77777777" w:rsidR="00A95F49" w:rsidRDefault="009D00B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риділяється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DE9861" w14:textId="77777777" w:rsidR="00A95F49" w:rsidRDefault="009D00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Проблемні питання:</w:t>
      </w:r>
    </w:p>
    <w:p w14:paraId="1988C171" w14:textId="77777777" w:rsidR="00A95F49" w:rsidRDefault="009D00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виділяються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заклад,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задовольняють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поточних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ремонтах;</w:t>
      </w:r>
    </w:p>
    <w:p w14:paraId="2E71DDCD" w14:textId="77777777" w:rsidR="00A95F49" w:rsidRDefault="009D00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атеріально-технічне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56BB77" w14:textId="77777777" w:rsidR="00A95F49" w:rsidRDefault="009D00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завжди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батьками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62B4B2" w14:textId="77777777" w:rsidR="00A95F49" w:rsidRDefault="009D00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едостатнє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альтернативних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BB0329" w14:textId="77777777" w:rsidR="00A95F49" w:rsidRDefault="009D0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довіри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прозорості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етичних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норм</w:t>
      </w:r>
    </w:p>
    <w:p w14:paraId="2174DDFD" w14:textId="77777777" w:rsidR="00A95F49" w:rsidRDefault="009D00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74FF31" w14:textId="77777777" w:rsidR="00A95F49" w:rsidRDefault="009D00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діагностичні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батьками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Тісною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співпраця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психологом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6EB654" w14:textId="77777777" w:rsidR="00A95F49" w:rsidRDefault="009D00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семінару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55AD91" w14:textId="77777777" w:rsidR="00A95F49" w:rsidRDefault="009D00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дміністрація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реагує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зауваження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реагує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шукає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F044E8" w14:textId="77777777" w:rsidR="00A95F49" w:rsidRDefault="009D00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спілкуватися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і через сайт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Фейсбуці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9038B9" w14:textId="77777777" w:rsidR="00A95F49" w:rsidRDefault="009D00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висвітлюються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DCCCC7" w14:textId="77777777" w:rsidR="00A95F49" w:rsidRDefault="009D00B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коридорах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інтернет-джерелах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A8B148" w14:textId="77777777" w:rsidR="00A95F49" w:rsidRDefault="009D00BB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недостатньо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здобувачі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вчасно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вичерпно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батьки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заходи,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відбуваються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</w:p>
    <w:p w14:paraId="17A5D978" w14:textId="77777777" w:rsidR="00A95F49" w:rsidRDefault="009D0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засадах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людино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центризму,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інських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конструктивної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місцевою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громадою</w:t>
      </w:r>
    </w:p>
    <w:p w14:paraId="5094A0EB" w14:textId="77777777" w:rsidR="00A95F49" w:rsidRDefault="009D00B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чітко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EE266B" w14:textId="77777777" w:rsidR="00A95F49" w:rsidRDefault="009D00B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вибору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предмету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поглибленого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вибору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розподілі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виборі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вчителів-предметників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44C8E9" w14:textId="77777777" w:rsidR="00A95F49" w:rsidRDefault="009D00B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озклад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коефіцієнтів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DC7E2B" w14:textId="77777777" w:rsidR="00A95F49" w:rsidRDefault="009D00BB">
      <w:pPr>
        <w:pStyle w:val="a7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Однак </w:t>
      </w:r>
      <w:proofErr w:type="spellStart"/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>еякі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налагодженням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партнерських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учнями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батьками</w:t>
      </w:r>
      <w:r>
        <w:rPr>
          <w:sz w:val="28"/>
          <w:szCs w:val="28"/>
          <w:lang w:val="uk-UA"/>
        </w:rPr>
        <w:t>.</w:t>
      </w:r>
    </w:p>
    <w:p w14:paraId="5DE10445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академічної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доброчесності</w:t>
      </w:r>
      <w:proofErr w:type="spellEnd"/>
    </w:p>
    <w:p w14:paraId="1C6DC44E" w14:textId="77777777" w:rsidR="00A95F49" w:rsidRDefault="009D00B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ерівництвом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1093C4" w14:textId="77777777" w:rsidR="00A95F49" w:rsidRDefault="009D00B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озроблено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019F38" w14:textId="77777777" w:rsidR="00A95F49" w:rsidRDefault="009D00B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аходи,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45F917" w14:textId="77777777" w:rsidR="00A95F49" w:rsidRDefault="009D00B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протидії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корупції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71C7B7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розуміють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078196" w14:textId="77777777" w:rsidR="00A95F49" w:rsidRDefault="009D00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Можливості закладу освіти з цього питання:</w:t>
      </w:r>
    </w:p>
    <w:p w14:paraId="080323A0" w14:textId="77777777" w:rsidR="00A95F49" w:rsidRDefault="009D00B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матеріально-технічного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закладу.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підсумками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засновнику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7A5337" w14:textId="77777777" w:rsidR="00A95F49" w:rsidRDefault="009D00B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ED757A0" w14:textId="77777777" w:rsidR="00A95F49" w:rsidRDefault="009D00B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4649454E" w14:textId="77777777" w:rsidR="00A95F49" w:rsidRDefault="009D00B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бажання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поліпшенні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матеріально-технічної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закладу; </w:t>
      </w:r>
    </w:p>
    <w:p w14:paraId="03F49350" w14:textId="77777777" w:rsidR="00A95F49" w:rsidRDefault="009D00B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8C40C99" w14:textId="77777777" w:rsidR="00A95F49" w:rsidRDefault="009D0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ОРГАНІЗАЦІЯ ХАРЧУВАННЯ ТА МЕДИЧНЕ ОБСЛУГОВУВАННЯ</w:t>
      </w:r>
    </w:p>
    <w:p w14:paraId="74242DAF" w14:textId="06CACBB5" w:rsidR="00A95F49" w:rsidRDefault="009D0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Нада</w:t>
      </w:r>
      <w:r>
        <w:rPr>
          <w:rFonts w:ascii="Times New Roman" w:hAnsi="Times New Roman" w:cs="Times New Roman"/>
          <w:sz w:val="28"/>
          <w:szCs w:val="28"/>
          <w:lang w:val="uk-UA"/>
        </w:rPr>
        <w:t>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безкоштовне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1-4 класів,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-сиротам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позбавленим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інклюзивних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осіб)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малозабезпеченим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статус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редньої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>іб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(3 особи)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>УБД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учасни</w:t>
      </w:r>
      <w:r>
        <w:rPr>
          <w:rFonts w:ascii="Times New Roman" w:hAnsi="Times New Roman" w:cs="Times New Roman"/>
          <w:sz w:val="28"/>
          <w:szCs w:val="28"/>
        </w:rPr>
        <w:t>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>УБД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батьки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батьки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(25 осіб).</w:t>
      </w:r>
    </w:p>
    <w:p w14:paraId="2AF98631" w14:textId="6CCFE9ED" w:rsidR="00A95F49" w:rsidRDefault="009D00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пільгов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день:  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3 коп.,  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коп.</w:t>
      </w:r>
    </w:p>
    <w:p w14:paraId="419DC3C4" w14:textId="70C7C35E" w:rsidR="00A95F49" w:rsidRDefault="009D00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 xml:space="preserve">до 48 грн.46 </w:t>
      </w:r>
      <w:proofErr w:type="spellStart"/>
      <w:r w:rsidR="00942F8F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сніданки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обіди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ГПД – </w:t>
      </w:r>
      <w:r w:rsidR="00942F8F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5.00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Батьки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переказуют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порядку,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бухгалтерією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6C185C" w14:textId="77777777" w:rsidR="00A95F49" w:rsidRDefault="009D00B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директор 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заступник дирек</w:t>
      </w:r>
      <w:r>
        <w:rPr>
          <w:rFonts w:ascii="Times New Roman" w:hAnsi="Times New Roman" w:cs="Times New Roman"/>
          <w:sz w:val="28"/>
          <w:szCs w:val="28"/>
        </w:rPr>
        <w:t xml:space="preserve">тора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Борщ Л.І.,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санітарно-гігієнічних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EF5950" w14:textId="77777777" w:rsidR="00A95F49" w:rsidRDefault="009D00BB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Соціальний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захист</w:t>
      </w:r>
      <w:proofErr w:type="spellEnd"/>
    </w:p>
    <w:p w14:paraId="2E422E60" w14:textId="77777777" w:rsidR="00A95F49" w:rsidRDefault="009D0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Основною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педагога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створ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сприятливих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особистісного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фізичного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духовно - морального,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інтелектуального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соціально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психолого-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соціальний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психолого-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життєвому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просторі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 початок навчального року оформлено соціальний паспорт. Проводиться супровід категорійних дітей.</w:t>
      </w:r>
    </w:p>
    <w:p w14:paraId="3BF9EA53" w14:textId="77777777" w:rsidR="00A95F49" w:rsidRDefault="009D00BB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ФІНАНСОВО-ГОСПОДАРСЬКА ДІЯЛЬНІСТЬ</w:t>
      </w:r>
    </w:p>
    <w:p w14:paraId="7D9F36A2" w14:textId="77777777" w:rsidR="00A95F49" w:rsidRDefault="009D00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Школа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обслуговується централізованою бухгалтерією відділу освіти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пройшов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загарбницької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надавалось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облаштуванню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очного.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(постанова КМУ № 590)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FFFE5CD" w14:textId="77777777" w:rsidR="00A95F49" w:rsidRDefault="009D00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1FDA89" w14:textId="77777777" w:rsidR="00A95F49" w:rsidRDefault="009D00BB">
      <w:pPr>
        <w:pStyle w:val="a8"/>
        <w:numPr>
          <w:ilvl w:val="1"/>
          <w:numId w:val="2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0FBDA5" w14:textId="77777777" w:rsidR="00A95F49" w:rsidRDefault="009D00BB">
      <w:pPr>
        <w:pStyle w:val="a8"/>
        <w:numPr>
          <w:ilvl w:val="1"/>
          <w:numId w:val="2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бюджет;</w:t>
      </w:r>
    </w:p>
    <w:p w14:paraId="22EB30CB" w14:textId="77777777" w:rsidR="00A95F49" w:rsidRDefault="009D00BB">
      <w:pPr>
        <w:pStyle w:val="a8"/>
        <w:numPr>
          <w:ilvl w:val="1"/>
          <w:numId w:val="2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позабюджетні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BBAB05" w14:textId="77777777" w:rsidR="00A95F49" w:rsidRDefault="009D00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заробітна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9CBF66" w14:textId="77777777" w:rsidR="00A95F49" w:rsidRDefault="009D00B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проплата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енергоносії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кілометрів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(130 учнів).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шкільними автобусами. Т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їдальні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678B11" w14:textId="77777777" w:rsidR="00A95F49" w:rsidRDefault="009D00B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приділяється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робота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Подвір’я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прибране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доглянуте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604ECAF0" w14:textId="77777777" w:rsidR="00A95F49" w:rsidRDefault="009D00B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року систематич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здійснювалася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виплата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заробітної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плати, авансу.</w:t>
      </w:r>
    </w:p>
    <w:p w14:paraId="49CC4921" w14:textId="77777777" w:rsidR="00A95F49" w:rsidRDefault="009D00B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Times New Roman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отримуємо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боку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освіти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14:paraId="3D1E5F10" w14:textId="77777777" w:rsidR="00A95F49" w:rsidRDefault="009D00BB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матеріалів для поточного ремонту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коридорів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спортзалу,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майстер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спортивного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майданчика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тощо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5131CE1D" w14:textId="77777777" w:rsidR="00A95F49" w:rsidRDefault="009D00BB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дезинфікуючих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утрим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санітарно-гігієнічних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норм;</w:t>
      </w:r>
    </w:p>
    <w:p w14:paraId="7EBD1E8D" w14:textId="77777777" w:rsidR="00A95F49" w:rsidRDefault="009D00BB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інвентаря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граблів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лопат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снігу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штикових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14:paraId="3849F644" w14:textId="77777777" w:rsidR="00A95F49" w:rsidRDefault="009D00BB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придбання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ліків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0879700A" w14:textId="77777777" w:rsidR="00A95F49" w:rsidRDefault="009D00BB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виділення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генератора, закуплено за кошти ЮНІСЕФ.</w:t>
      </w:r>
    </w:p>
    <w:p w14:paraId="35CBE13C" w14:textId="77777777" w:rsidR="00A95F49" w:rsidRDefault="009D0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 xml:space="preserve">ВИХОВНА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ПОЗАКЛАСНА РОБОТА</w:t>
      </w:r>
    </w:p>
    <w:p w14:paraId="698C9E13" w14:textId="77777777" w:rsidR="00A95F49" w:rsidRDefault="009D00BB">
      <w:pPr>
        <w:shd w:val="clear" w:color="auto" w:fill="FFFFFF"/>
        <w:spacing w:before="15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Всебічно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гармонійно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сформована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цивілізованого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тому одним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пріоритетних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особистісно-орієнтованого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2993297" w14:textId="77777777" w:rsidR="00A95F49" w:rsidRDefault="009D00BB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XXI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науки,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оріє</w:t>
      </w:r>
      <w:r>
        <w:rPr>
          <w:rFonts w:ascii="Times New Roman" w:hAnsi="Times New Roman" w:cs="Times New Roman"/>
          <w:sz w:val="28"/>
          <w:szCs w:val="28"/>
        </w:rPr>
        <w:t>нтири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загальноосвітній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 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 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Статуту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розкривають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усебічно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розвиненого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патріота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творця</w:t>
      </w:r>
      <w:proofErr w:type="spellEnd"/>
      <w:r>
        <w:rPr>
          <w:rFonts w:ascii="Times New Roman" w:hAnsi="Times New Roman" w:cs="Times New Roman"/>
          <w:sz w:val="28"/>
          <w:szCs w:val="28"/>
        </w:rPr>
        <w:t>.  </w:t>
      </w:r>
    </w:p>
    <w:p w14:paraId="5A36B614" w14:textId="77777777" w:rsidR="00A95F49" w:rsidRDefault="009D00BB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     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науки 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оріє</w:t>
      </w:r>
      <w:r>
        <w:rPr>
          <w:rFonts w:ascii="Times New Roman" w:hAnsi="Times New Roman" w:cs="Times New Roman"/>
          <w:sz w:val="28"/>
          <w:szCs w:val="28"/>
        </w:rPr>
        <w:t>нтири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 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 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FF3F454" w14:textId="77777777" w:rsidR="00A95F49" w:rsidRDefault="009D00BB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Ціннісне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CF13D44" w14:textId="77777777" w:rsidR="00A95F49" w:rsidRDefault="009D00BB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Ціннісне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людей</w:t>
      </w:r>
    </w:p>
    <w:p w14:paraId="5DC83231" w14:textId="77777777" w:rsidR="00A95F49" w:rsidRDefault="009D00BB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Ціннісне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</w:p>
    <w:p w14:paraId="643A6F7E" w14:textId="77777777" w:rsidR="00A95F49" w:rsidRDefault="009D00BB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Ціннісне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</w:p>
    <w:p w14:paraId="30D431FB" w14:textId="77777777" w:rsidR="00A95F49" w:rsidRDefault="009D00BB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Ціннісне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</w:p>
    <w:p w14:paraId="578E31AA" w14:textId="77777777" w:rsidR="00A95F49" w:rsidRDefault="009D00BB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Ціннісне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себе</w:t>
      </w:r>
    </w:p>
    <w:p w14:paraId="05142B8A" w14:textId="77777777" w:rsidR="00A95F49" w:rsidRDefault="009D00BB">
      <w:pPr>
        <w:shd w:val="clear" w:color="auto" w:fill="FFFFFF"/>
        <w:spacing w:before="15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заходи,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враховують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відображ</w:t>
      </w:r>
      <w:r>
        <w:rPr>
          <w:rFonts w:ascii="Times New Roman" w:hAnsi="Times New Roman" w:cs="Times New Roman"/>
          <w:sz w:val="28"/>
          <w:szCs w:val="28"/>
        </w:rPr>
        <w:t>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  у:</w:t>
      </w:r>
    </w:p>
    <w:p w14:paraId="71D70C5F" w14:textId="77777777" w:rsidR="00A95F49" w:rsidRDefault="009D00BB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загальношкільних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2027E0A" w14:textId="77777777" w:rsidR="00A95F49" w:rsidRDefault="009D00BB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4AA2445" w14:textId="77777777" w:rsidR="00A95F49" w:rsidRDefault="009D00BB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E3E2E5A" w14:textId="77777777" w:rsidR="00A95F49" w:rsidRDefault="009D00BB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Спільній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8510E2" w14:textId="77777777" w:rsidR="00A95F49" w:rsidRDefault="009D00BB">
      <w:pPr>
        <w:ind w:firstLine="720"/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FontStyle13"/>
          <w:b/>
          <w:sz w:val="28"/>
          <w:szCs w:val="28"/>
          <w:lang w:eastAsia="uk-UA"/>
        </w:rPr>
        <w:t xml:space="preserve">Школа </w:t>
      </w:r>
      <w:proofErr w:type="spellStart"/>
      <w:r>
        <w:rPr>
          <w:rStyle w:val="FontStyle13"/>
          <w:b/>
          <w:sz w:val="28"/>
          <w:szCs w:val="28"/>
          <w:lang w:eastAsia="uk-UA"/>
        </w:rPr>
        <w:t>гармонійного</w:t>
      </w:r>
      <w:proofErr w:type="spellEnd"/>
      <w:r>
        <w:rPr>
          <w:rStyle w:val="FontStyle13"/>
          <w:b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b/>
          <w:sz w:val="28"/>
          <w:szCs w:val="28"/>
          <w:lang w:eastAsia="uk-UA"/>
        </w:rPr>
        <w:t>розвитку</w:t>
      </w:r>
      <w:proofErr w:type="spellEnd"/>
      <w:r>
        <w:rPr>
          <w:rStyle w:val="FontStyle13"/>
          <w:b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b/>
          <w:sz w:val="28"/>
          <w:szCs w:val="28"/>
          <w:lang w:eastAsia="uk-UA"/>
        </w:rPr>
        <w:t>дитини</w:t>
      </w:r>
      <w:proofErr w:type="spellEnd"/>
      <w:r>
        <w:rPr>
          <w:rStyle w:val="FontStyle13"/>
          <w:b/>
          <w:sz w:val="28"/>
          <w:szCs w:val="28"/>
          <w:lang w:eastAsia="uk-UA"/>
        </w:rPr>
        <w:t>»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принципах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ціннісні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FontStyle13"/>
          <w:sz w:val="28"/>
          <w:szCs w:val="28"/>
          <w:lang w:eastAsia="uk-UA"/>
        </w:rPr>
        <w:t xml:space="preserve">де </w:t>
      </w:r>
      <w:proofErr w:type="spellStart"/>
      <w:r>
        <w:rPr>
          <w:rStyle w:val="FontStyle13"/>
          <w:sz w:val="28"/>
          <w:szCs w:val="28"/>
          <w:lang w:eastAsia="uk-UA"/>
        </w:rPr>
        <w:t>значна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увага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приділяється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вихованню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людини</w:t>
      </w:r>
      <w:proofErr w:type="spellEnd"/>
      <w:r>
        <w:rPr>
          <w:rStyle w:val="FontStyle13"/>
          <w:sz w:val="28"/>
          <w:szCs w:val="28"/>
          <w:lang w:eastAsia="uk-UA"/>
        </w:rPr>
        <w:t xml:space="preserve"> як </w:t>
      </w:r>
      <w:proofErr w:type="spellStart"/>
      <w:r>
        <w:rPr>
          <w:rStyle w:val="FontStyle13"/>
          <w:sz w:val="28"/>
          <w:szCs w:val="28"/>
          <w:lang w:eastAsia="uk-UA"/>
        </w:rPr>
        <w:t>творця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свого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життя</w:t>
      </w:r>
      <w:proofErr w:type="spellEnd"/>
      <w:r>
        <w:rPr>
          <w:rStyle w:val="FontStyle13"/>
          <w:sz w:val="28"/>
          <w:szCs w:val="28"/>
          <w:lang w:eastAsia="uk-UA"/>
        </w:rPr>
        <w:t xml:space="preserve">, </w:t>
      </w:r>
      <w:proofErr w:type="spellStart"/>
      <w:r>
        <w:rPr>
          <w:rStyle w:val="FontStyle13"/>
          <w:sz w:val="28"/>
          <w:szCs w:val="28"/>
          <w:lang w:eastAsia="uk-UA"/>
        </w:rPr>
        <w:t>оволодінню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кожним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учнем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мистецтвом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своєї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життєвої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стратегії</w:t>
      </w:r>
      <w:proofErr w:type="spellEnd"/>
      <w:r>
        <w:rPr>
          <w:rStyle w:val="FontStyle13"/>
          <w:sz w:val="28"/>
          <w:szCs w:val="28"/>
          <w:lang w:eastAsia="uk-UA"/>
        </w:rPr>
        <w:t xml:space="preserve">, культурою </w:t>
      </w:r>
      <w:proofErr w:type="spellStart"/>
      <w:r>
        <w:rPr>
          <w:rStyle w:val="FontStyle13"/>
          <w:sz w:val="28"/>
          <w:szCs w:val="28"/>
          <w:lang w:eastAsia="uk-UA"/>
        </w:rPr>
        <w:t>самовизначення</w:t>
      </w:r>
      <w:proofErr w:type="spellEnd"/>
      <w:r>
        <w:rPr>
          <w:rStyle w:val="FontStyle13"/>
          <w:sz w:val="28"/>
          <w:szCs w:val="28"/>
          <w:lang w:eastAsia="uk-UA"/>
        </w:rPr>
        <w:t xml:space="preserve">. </w:t>
      </w:r>
      <w:proofErr w:type="spellStart"/>
      <w:r>
        <w:rPr>
          <w:rStyle w:val="FontStyle13"/>
          <w:sz w:val="28"/>
          <w:szCs w:val="28"/>
          <w:lang w:eastAsia="uk-UA"/>
        </w:rPr>
        <w:t>Уся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виховна</w:t>
      </w:r>
      <w:proofErr w:type="spellEnd"/>
      <w:r>
        <w:rPr>
          <w:rStyle w:val="FontStyle13"/>
          <w:sz w:val="28"/>
          <w:szCs w:val="28"/>
          <w:lang w:eastAsia="uk-UA"/>
        </w:rPr>
        <w:t xml:space="preserve"> робота </w:t>
      </w:r>
      <w:proofErr w:type="spellStart"/>
      <w:r>
        <w:rPr>
          <w:rStyle w:val="FontStyle13"/>
          <w:sz w:val="28"/>
          <w:szCs w:val="28"/>
          <w:lang w:eastAsia="uk-UA"/>
        </w:rPr>
        <w:t>здійснювалася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відповідно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річного</w:t>
      </w:r>
      <w:proofErr w:type="spellEnd"/>
      <w:r>
        <w:rPr>
          <w:rStyle w:val="FontStyle13"/>
          <w:sz w:val="28"/>
          <w:szCs w:val="28"/>
          <w:lang w:eastAsia="uk-UA"/>
        </w:rPr>
        <w:t xml:space="preserve"> плану </w:t>
      </w:r>
      <w:proofErr w:type="spellStart"/>
      <w:r>
        <w:rPr>
          <w:rStyle w:val="FontStyle13"/>
          <w:sz w:val="28"/>
          <w:szCs w:val="28"/>
          <w:lang w:eastAsia="uk-UA"/>
        </w:rPr>
        <w:t>роботи</w:t>
      </w:r>
      <w:proofErr w:type="spellEnd"/>
      <w:r>
        <w:rPr>
          <w:rStyle w:val="FontStyle13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eastAsia="uk-UA"/>
        </w:rPr>
        <w:t>навчального</w:t>
      </w:r>
      <w:proofErr w:type="spellEnd"/>
      <w:r>
        <w:rPr>
          <w:rStyle w:val="FontStyle13"/>
          <w:sz w:val="28"/>
          <w:szCs w:val="28"/>
          <w:lang w:eastAsia="uk-UA"/>
        </w:rPr>
        <w:t xml:space="preserve"> закладу.</w:t>
      </w:r>
    </w:p>
    <w:p w14:paraId="15E56DF2" w14:textId="77777777" w:rsidR="00A95F49" w:rsidRDefault="009D00B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DB7871A" w14:textId="77777777" w:rsidR="00A95F49" w:rsidRDefault="009D00B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>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4C6AE0A" w14:textId="77777777" w:rsidR="00A95F49" w:rsidRDefault="009D00B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Педагогічну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діагностику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50F74F2" w14:textId="77777777" w:rsidR="00A95F49" w:rsidRDefault="009D00B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D065468" w14:textId="77777777" w:rsidR="00A95F49" w:rsidRDefault="009D00B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особистісно-зорієнтованого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6E11A96" w14:textId="77777777" w:rsidR="00A95F49" w:rsidRDefault="009D00B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Педагогізація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нерозривний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батьками,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позашкільними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C5A943" w14:textId="77777777" w:rsidR="00A95F49" w:rsidRDefault="009D00B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FB2EBB" w14:textId="77777777" w:rsidR="00A95F49" w:rsidRDefault="009D00BB">
      <w:pPr>
        <w:shd w:val="clear" w:color="auto" w:fill="FFFFFF"/>
        <w:ind w:left="9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створено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заноситься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 журналу.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цілеспрямовану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пропусків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занять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вжиті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 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актуальним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3C8909" w14:textId="77777777" w:rsidR="00A95F49" w:rsidRDefault="009D00BB">
      <w:pPr>
        <w:pStyle w:val="Style5"/>
        <w:widowControl/>
        <w:spacing w:line="240" w:lineRule="auto"/>
        <w:ind w:firstLine="720"/>
        <w:jc w:val="both"/>
        <w:rPr>
          <w:rStyle w:val="FontStyle13"/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Шлях України у щасливе майбутнє пролягає через виховання. </w:t>
      </w:r>
      <w:r>
        <w:rPr>
          <w:rStyle w:val="FontStyle13"/>
          <w:sz w:val="28"/>
          <w:szCs w:val="28"/>
          <w:lang w:val="uk-UA" w:eastAsia="uk-UA"/>
        </w:rPr>
        <w:t>Сучасна школа вимагає переосмислення підходів до виховання, оновлення змісту, форм і ме</w:t>
      </w:r>
      <w:r>
        <w:rPr>
          <w:rStyle w:val="FontStyle13"/>
          <w:sz w:val="28"/>
          <w:szCs w:val="28"/>
          <w:lang w:val="uk-UA" w:eastAsia="uk-UA"/>
        </w:rPr>
        <w:t>тодів духовного становлення особистості на основі життєтворчості учня, створення сприятливих умов для зростання його особистості, самореалізації у різних видах діяльності.</w:t>
      </w:r>
    </w:p>
    <w:p w14:paraId="0561F497" w14:textId="77777777" w:rsidR="00A95F49" w:rsidRDefault="009D00BB">
      <w:pPr>
        <w:pStyle w:val="2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У ЗЗСО діє організація учнівського самоврядування «</w:t>
      </w:r>
      <w:proofErr w:type="spellStart"/>
      <w:r>
        <w:rPr>
          <w:rFonts w:ascii="Times New Roman" w:hAnsi="Times New Roman" w:cs="Times New Roman"/>
          <w:b w:val="0"/>
          <w:i w:val="0"/>
        </w:rPr>
        <w:t>Школярія</w:t>
      </w:r>
      <w:proofErr w:type="spellEnd"/>
      <w:r>
        <w:rPr>
          <w:rFonts w:ascii="Times New Roman" w:hAnsi="Times New Roman" w:cs="Times New Roman"/>
          <w:b w:val="0"/>
          <w:i w:val="0"/>
        </w:rPr>
        <w:t>», яка складається з през</w:t>
      </w:r>
      <w:r>
        <w:rPr>
          <w:rFonts w:ascii="Times New Roman" w:hAnsi="Times New Roman" w:cs="Times New Roman"/>
          <w:b w:val="0"/>
          <w:i w:val="0"/>
        </w:rPr>
        <w:t>идента (учениця 10 класу) та кабінету міністрів на чолі з прем’єр-міністром (учень 10 класу). Учнівське самоврядування дозволяє здобувачам освіти відчути себе господарями в школі, класі, розвиває навички організаторської роботи в управлінні справами колект</w:t>
      </w:r>
      <w:r>
        <w:rPr>
          <w:rFonts w:ascii="Times New Roman" w:hAnsi="Times New Roman" w:cs="Times New Roman"/>
          <w:b w:val="0"/>
          <w:i w:val="0"/>
        </w:rPr>
        <w:t xml:space="preserve">иву. Члени учнівського самоврядування беруть активну участь у підготовці та проведенні загальношкільних заходів: організовано виступ агітбригади про </w:t>
      </w:r>
      <w:proofErr w:type="spellStart"/>
      <w:r>
        <w:rPr>
          <w:rFonts w:ascii="Times New Roman" w:hAnsi="Times New Roman" w:cs="Times New Roman"/>
          <w:b w:val="0"/>
          <w:i w:val="0"/>
        </w:rPr>
        <w:t>булінг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 для учнів початкової ланки до Тижня протидії </w:t>
      </w:r>
      <w:proofErr w:type="spellStart"/>
      <w:r>
        <w:rPr>
          <w:rFonts w:ascii="Times New Roman" w:hAnsi="Times New Roman" w:cs="Times New Roman"/>
          <w:b w:val="0"/>
          <w:i w:val="0"/>
        </w:rPr>
        <w:t>булінгу</w:t>
      </w:r>
      <w:proofErr w:type="spellEnd"/>
      <w:r>
        <w:rPr>
          <w:rFonts w:ascii="Times New Roman" w:hAnsi="Times New Roman" w:cs="Times New Roman"/>
          <w:b w:val="0"/>
          <w:i w:val="0"/>
        </w:rPr>
        <w:t>, підготовка та проведення Новорічних свят, уча</w:t>
      </w:r>
      <w:r>
        <w:rPr>
          <w:rFonts w:ascii="Times New Roman" w:hAnsi="Times New Roman" w:cs="Times New Roman"/>
          <w:b w:val="0"/>
          <w:i w:val="0"/>
        </w:rPr>
        <w:t>сті у грі "Сокіл" ("Джура") тощо. Учителям потрібно більше залучати дітей до самостійної діяльності.</w:t>
      </w:r>
    </w:p>
    <w:p w14:paraId="19F101ED" w14:textId="77777777" w:rsidR="00A95F49" w:rsidRDefault="009D00B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співпрацює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різноманітними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ДШМ, ДЮСШ,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позашкілля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Палацу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E395FF" w14:textId="77777777" w:rsidR="00A95F49" w:rsidRDefault="009D00B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Активно проводилася волонтерська робота щодо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допомоги воїнам ЗСУ, внутрішньо переміщеним особам.</w:t>
      </w:r>
    </w:p>
    <w:p w14:paraId="2EFE3A9E" w14:textId="77777777" w:rsidR="00A95F49" w:rsidRDefault="009D00B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Більшість проведених заходів можна переглянути на сайті школи.</w:t>
      </w:r>
    </w:p>
    <w:p w14:paraId="6A1B9736" w14:textId="77777777" w:rsidR="00A95F49" w:rsidRDefault="009D00B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регламентується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концепцією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спрямовано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</w:rPr>
        <w:t xml:space="preserve">  робота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керованою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планомірною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да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підвищення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згуртованості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зростанні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</w:t>
      </w:r>
      <w:r>
        <w:rPr>
          <w:rFonts w:ascii="Times New Roman" w:hAnsi="Times New Roman" w:cs="Times New Roman"/>
          <w:sz w:val="28"/>
          <w:szCs w:val="28"/>
        </w:rPr>
        <w:t>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F84EE53" w14:textId="77777777" w:rsidR="00A95F49" w:rsidRDefault="009D00B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lastRenderedPageBreak/>
        <w:t>Забезпечено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обізнаність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учнів</w:t>
      </w:r>
      <w:proofErr w:type="spellEnd"/>
      <w:r>
        <w:rPr>
          <w:sz w:val="28"/>
          <w:szCs w:val="28"/>
          <w:shd w:val="clear" w:color="auto" w:fill="FFFFFF"/>
        </w:rPr>
        <w:t xml:space="preserve"> з правилами </w:t>
      </w:r>
      <w:proofErr w:type="spellStart"/>
      <w:r>
        <w:rPr>
          <w:sz w:val="28"/>
          <w:szCs w:val="28"/>
          <w:shd w:val="clear" w:color="auto" w:fill="FFFFFF"/>
        </w:rPr>
        <w:t>поведінки</w:t>
      </w:r>
      <w:proofErr w:type="spellEnd"/>
      <w:r>
        <w:rPr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sz w:val="28"/>
          <w:szCs w:val="28"/>
          <w:shd w:val="clear" w:color="auto" w:fill="FFFFFF"/>
        </w:rPr>
        <w:t>надзвичайних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ситуаціях</w:t>
      </w:r>
      <w:proofErr w:type="spellEnd"/>
      <w:r>
        <w:rPr>
          <w:sz w:val="28"/>
          <w:szCs w:val="28"/>
          <w:shd w:val="clear" w:color="auto" w:fill="FFFFFF"/>
        </w:rPr>
        <w:t xml:space="preserve">. Проведено </w:t>
      </w:r>
      <w:proofErr w:type="spellStart"/>
      <w:r>
        <w:rPr>
          <w:sz w:val="28"/>
          <w:szCs w:val="28"/>
          <w:shd w:val="clear" w:color="auto" w:fill="FFFFFF"/>
        </w:rPr>
        <w:t>об’єктові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тренування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тренінги</w:t>
      </w:r>
      <w:proofErr w:type="spellEnd"/>
      <w:r>
        <w:rPr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sz w:val="28"/>
          <w:szCs w:val="28"/>
          <w:shd w:val="clear" w:color="auto" w:fill="FFFFFF"/>
        </w:rPr>
        <w:t>використання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вогнегасників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Учасники освітнього процесу ознайомлені </w:t>
      </w:r>
      <w:r>
        <w:rPr>
          <w:color w:val="000000"/>
          <w:sz w:val="28"/>
          <w:szCs w:val="28"/>
          <w:shd w:val="clear" w:color="auto" w:fill="FFFFFF"/>
          <w:lang w:val="uk-UA"/>
        </w:rPr>
        <w:t>з а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лгоритм</w:t>
      </w:r>
      <w:r>
        <w:rPr>
          <w:color w:val="000000"/>
          <w:sz w:val="28"/>
          <w:szCs w:val="28"/>
          <w:shd w:val="clear" w:color="auto" w:fill="FFFFFF"/>
          <w:lang w:val="uk-UA"/>
        </w:rPr>
        <w:t>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разі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нещасного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випадку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повітряної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тривоги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69B7BBB8" w14:textId="77777777" w:rsidR="00A95F49" w:rsidRDefault="009D00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Було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здійснено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поточний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ремонт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ПРУ, 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роведено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заходи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забезпеченню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якісним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інтернетом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14:paraId="48A96C51" w14:textId="77777777" w:rsidR="00A95F49" w:rsidRDefault="009D00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Окремо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зазначити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цілий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ряд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запланованих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відображені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поточний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момент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реалізувати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вдалося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війни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продовжує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функціонувати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як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ефективний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механізм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виконувати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завдання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окреслені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замовленням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освічених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людей, 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динамічно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доцільно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змінювати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освітній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викликів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сьогодення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sectPr w:rsidR="00A9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F928" w14:textId="77777777" w:rsidR="009D00BB" w:rsidRDefault="009D00BB">
      <w:pPr>
        <w:spacing w:line="240" w:lineRule="auto"/>
      </w:pPr>
      <w:r>
        <w:separator/>
      </w:r>
    </w:p>
  </w:endnote>
  <w:endnote w:type="continuationSeparator" w:id="0">
    <w:p w14:paraId="0630EF56" w14:textId="77777777" w:rsidR="009D00BB" w:rsidRDefault="009D0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3F2E" w14:textId="77777777" w:rsidR="009D00BB" w:rsidRDefault="009D00BB">
      <w:pPr>
        <w:spacing w:after="0"/>
      </w:pPr>
      <w:r>
        <w:separator/>
      </w:r>
    </w:p>
  </w:footnote>
  <w:footnote w:type="continuationSeparator" w:id="0">
    <w:p w14:paraId="40126486" w14:textId="77777777" w:rsidR="009D00BB" w:rsidRDefault="009D00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EEC"/>
    <w:multiLevelType w:val="multilevel"/>
    <w:tmpl w:val="044D1EE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B662D2"/>
    <w:multiLevelType w:val="multilevel"/>
    <w:tmpl w:val="04B662D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74592A"/>
    <w:multiLevelType w:val="multilevel"/>
    <w:tmpl w:val="0574592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887603"/>
    <w:multiLevelType w:val="multilevel"/>
    <w:tmpl w:val="0C88760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0E7E4F"/>
    <w:multiLevelType w:val="multilevel"/>
    <w:tmpl w:val="0D0E7E4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1B34F9"/>
    <w:multiLevelType w:val="multilevel"/>
    <w:tmpl w:val="161B34F9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3C5C2E"/>
    <w:multiLevelType w:val="multilevel"/>
    <w:tmpl w:val="233C5C2E"/>
    <w:lvl w:ilvl="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146621"/>
    <w:multiLevelType w:val="multilevel"/>
    <w:tmpl w:val="2B146621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7C57B4"/>
    <w:multiLevelType w:val="multilevel"/>
    <w:tmpl w:val="337C57B4"/>
    <w:lvl w:ilvl="0">
      <w:start w:val="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  <w:b w:val="0"/>
        <w:i w:val="0"/>
        <w:w w:val="99"/>
        <w:sz w:val="28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6215E4"/>
    <w:multiLevelType w:val="multilevel"/>
    <w:tmpl w:val="366215E4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1658B6"/>
    <w:multiLevelType w:val="multilevel"/>
    <w:tmpl w:val="3C1658B6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E2F4E4D"/>
    <w:multiLevelType w:val="multilevel"/>
    <w:tmpl w:val="3E2F4E4D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5982E76"/>
    <w:multiLevelType w:val="multilevel"/>
    <w:tmpl w:val="45982E76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i w:val="0"/>
        <w:w w:val="99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956676"/>
    <w:multiLevelType w:val="multilevel"/>
    <w:tmpl w:val="479566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162FF2"/>
    <w:multiLevelType w:val="multilevel"/>
    <w:tmpl w:val="48162FF2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646773B"/>
    <w:multiLevelType w:val="multilevel"/>
    <w:tmpl w:val="5646773B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042479"/>
    <w:multiLevelType w:val="multilevel"/>
    <w:tmpl w:val="5D04247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70446A"/>
    <w:multiLevelType w:val="multilevel"/>
    <w:tmpl w:val="5E7044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D830A4"/>
    <w:multiLevelType w:val="multilevel"/>
    <w:tmpl w:val="5FD83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735333E"/>
    <w:multiLevelType w:val="multilevel"/>
    <w:tmpl w:val="673533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8049D"/>
    <w:multiLevelType w:val="multilevel"/>
    <w:tmpl w:val="71A8049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D4701D"/>
    <w:multiLevelType w:val="multilevel"/>
    <w:tmpl w:val="73D4701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0E0E92"/>
    <w:multiLevelType w:val="multilevel"/>
    <w:tmpl w:val="740E0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5C56489"/>
    <w:multiLevelType w:val="multilevel"/>
    <w:tmpl w:val="75C5648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1"/>
  </w:num>
  <w:num w:numId="5">
    <w:abstractNumId w:val="12"/>
  </w:num>
  <w:num w:numId="6">
    <w:abstractNumId w:val="16"/>
  </w:num>
  <w:num w:numId="7">
    <w:abstractNumId w:val="13"/>
  </w:num>
  <w:num w:numId="8">
    <w:abstractNumId w:val="6"/>
  </w:num>
  <w:num w:numId="9">
    <w:abstractNumId w:val="2"/>
  </w:num>
  <w:num w:numId="10">
    <w:abstractNumId w:val="15"/>
  </w:num>
  <w:num w:numId="11">
    <w:abstractNumId w:val="20"/>
  </w:num>
  <w:num w:numId="12">
    <w:abstractNumId w:val="0"/>
  </w:num>
  <w:num w:numId="13">
    <w:abstractNumId w:val="4"/>
  </w:num>
  <w:num w:numId="14">
    <w:abstractNumId w:val="5"/>
  </w:num>
  <w:num w:numId="15">
    <w:abstractNumId w:val="9"/>
  </w:num>
  <w:num w:numId="16">
    <w:abstractNumId w:val="7"/>
  </w:num>
  <w:num w:numId="17">
    <w:abstractNumId w:val="14"/>
  </w:num>
  <w:num w:numId="18">
    <w:abstractNumId w:val="10"/>
  </w:num>
  <w:num w:numId="19">
    <w:abstractNumId w:val="18"/>
  </w:num>
  <w:num w:numId="20">
    <w:abstractNumId w:val="22"/>
  </w:num>
  <w:num w:numId="21">
    <w:abstractNumId w:val="8"/>
  </w:num>
  <w:num w:numId="22">
    <w:abstractNumId w:val="17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AC"/>
    <w:rsid w:val="00037EC2"/>
    <w:rsid w:val="000606D3"/>
    <w:rsid w:val="00074AFB"/>
    <w:rsid w:val="001B1C7F"/>
    <w:rsid w:val="002E15E0"/>
    <w:rsid w:val="003975F5"/>
    <w:rsid w:val="004729DF"/>
    <w:rsid w:val="004862D4"/>
    <w:rsid w:val="004A3535"/>
    <w:rsid w:val="004E35AC"/>
    <w:rsid w:val="004F5559"/>
    <w:rsid w:val="005E6003"/>
    <w:rsid w:val="006D1423"/>
    <w:rsid w:val="006E697D"/>
    <w:rsid w:val="00736FFF"/>
    <w:rsid w:val="00830097"/>
    <w:rsid w:val="008C4193"/>
    <w:rsid w:val="00942F8F"/>
    <w:rsid w:val="009B1D0C"/>
    <w:rsid w:val="009D00BB"/>
    <w:rsid w:val="009F1040"/>
    <w:rsid w:val="00A95F49"/>
    <w:rsid w:val="00AB7E04"/>
    <w:rsid w:val="00AF48CC"/>
    <w:rsid w:val="00AF4D9B"/>
    <w:rsid w:val="00B934FC"/>
    <w:rsid w:val="00BA76D3"/>
    <w:rsid w:val="00BF4E52"/>
    <w:rsid w:val="00C10C2A"/>
    <w:rsid w:val="00C7727A"/>
    <w:rsid w:val="00CB159F"/>
    <w:rsid w:val="00D00701"/>
    <w:rsid w:val="00E44392"/>
    <w:rsid w:val="00F4103A"/>
    <w:rsid w:val="00FC2B74"/>
    <w:rsid w:val="00FF6674"/>
    <w:rsid w:val="1F5039AC"/>
    <w:rsid w:val="552C244A"/>
    <w:rsid w:val="6F61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2526"/>
  <w15:docId w15:val="{9D5C7A73-5150-4C6F-A23A-DFEACA25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heading1">
    <w:name w:val="heading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t4ke">
    <w:name w:val="cdt4k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loat">
    <w:name w:val="clearfloa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after="0" w:line="326" w:lineRule="exact"/>
      <w:ind w:hanging="10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 w:cs="Times New Roman" w:hint="default"/>
      <w:sz w:val="26"/>
      <w:szCs w:val="26"/>
    </w:rPr>
  </w:style>
  <w:style w:type="character" w:customStyle="1" w:styleId="apple-tab-span">
    <w:name w:val="apple-tab-sp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4549</Words>
  <Characters>25935</Characters>
  <Application>Microsoft Office Word</Application>
  <DocSecurity>0</DocSecurity>
  <Lines>216</Lines>
  <Paragraphs>60</Paragraphs>
  <ScaleCrop>false</ScaleCrop>
  <Company/>
  <LinksUpToDate>false</LinksUpToDate>
  <CharactersWithSpaces>30424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3</cp:revision>
  <dcterms:created xsi:type="dcterms:W3CDTF">2025-11-26T08:05:00Z</dcterms:created>
  <dcterms:modified xsi:type="dcterms:W3CDTF">2025-11-26T08:10:00Z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96F6349AEB824478902F64868824432C_12</vt:lpwstr>
  </property>
</Properties>
</file>