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1B" w:rsidRPr="00EE6E1B" w:rsidRDefault="00EE6E1B" w:rsidP="00EE6E1B">
      <w:pPr>
        <w:pStyle w:val="rvps2"/>
        <w:shd w:val="clear" w:color="auto" w:fill="FFFFFF"/>
        <w:tabs>
          <w:tab w:val="left" w:pos="2143"/>
        </w:tabs>
        <w:spacing w:before="0" w:beforeAutospacing="0" w:after="171" w:afterAutospacing="0"/>
        <w:ind w:firstLine="514"/>
        <w:jc w:val="both"/>
        <w:rPr>
          <w:rStyle w:val="rvts9"/>
          <w:bCs/>
          <w:sz w:val="28"/>
          <w:szCs w:val="28"/>
        </w:rPr>
      </w:pPr>
      <w:r w:rsidRPr="00EE6E1B">
        <w:rPr>
          <w:rStyle w:val="rvts9"/>
          <w:bCs/>
          <w:color w:val="333333"/>
          <w:sz w:val="28"/>
        </w:rPr>
        <w:tab/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rStyle w:val="rvts9"/>
          <w:bCs/>
          <w:sz w:val="28"/>
          <w:szCs w:val="28"/>
        </w:rPr>
      </w:pPr>
      <w:r w:rsidRPr="00EE6E1B">
        <w:rPr>
          <w:rStyle w:val="rvts9"/>
          <w:bCs/>
          <w:sz w:val="28"/>
          <w:szCs w:val="28"/>
        </w:rPr>
        <w:t xml:space="preserve">Положення про піклувальну раду </w:t>
      </w:r>
      <w:proofErr w:type="spellStart"/>
      <w:r w:rsidRPr="00EE6E1B">
        <w:rPr>
          <w:rStyle w:val="rvts9"/>
          <w:bCs/>
          <w:sz w:val="28"/>
          <w:szCs w:val="28"/>
        </w:rPr>
        <w:t>Голосківської</w:t>
      </w:r>
      <w:proofErr w:type="spellEnd"/>
      <w:r w:rsidRPr="00EE6E1B">
        <w:rPr>
          <w:rStyle w:val="rvts9"/>
          <w:bCs/>
          <w:sz w:val="28"/>
          <w:szCs w:val="28"/>
        </w:rPr>
        <w:t xml:space="preserve"> гімназії </w:t>
      </w:r>
      <w:proofErr w:type="spellStart"/>
      <w:r w:rsidRPr="00EE6E1B">
        <w:rPr>
          <w:rStyle w:val="rvts9"/>
          <w:bCs/>
          <w:sz w:val="28"/>
          <w:szCs w:val="28"/>
        </w:rPr>
        <w:t>Отинійської</w:t>
      </w:r>
      <w:proofErr w:type="spellEnd"/>
      <w:r w:rsidRPr="00EE6E1B">
        <w:rPr>
          <w:rStyle w:val="rvts9"/>
          <w:bCs/>
          <w:sz w:val="28"/>
          <w:szCs w:val="28"/>
        </w:rPr>
        <w:t xml:space="preserve"> селищної ради (далі – По</w:t>
      </w:r>
      <w:r w:rsidR="007B377E">
        <w:rPr>
          <w:rStyle w:val="rvts9"/>
          <w:bCs/>
          <w:sz w:val="28"/>
          <w:szCs w:val="28"/>
        </w:rPr>
        <w:t xml:space="preserve">ложення, </w:t>
      </w:r>
      <w:proofErr w:type="spellStart"/>
      <w:r w:rsidR="007B377E">
        <w:rPr>
          <w:rStyle w:val="rvts9"/>
          <w:bCs/>
          <w:sz w:val="28"/>
          <w:szCs w:val="28"/>
        </w:rPr>
        <w:t>Голосківська</w:t>
      </w:r>
      <w:proofErr w:type="spellEnd"/>
      <w:r w:rsidR="007B377E">
        <w:rPr>
          <w:rStyle w:val="rvts9"/>
          <w:bCs/>
          <w:sz w:val="28"/>
          <w:szCs w:val="28"/>
        </w:rPr>
        <w:t xml:space="preserve"> гімназія)</w:t>
      </w:r>
      <w:r w:rsidRPr="00EE6E1B">
        <w:rPr>
          <w:rStyle w:val="rvts9"/>
          <w:bCs/>
          <w:sz w:val="28"/>
          <w:szCs w:val="28"/>
        </w:rPr>
        <w:t xml:space="preserve"> розроблене на основі Закону України «Про повну загальну середню освіту» (стаття 41) , Статуту </w:t>
      </w:r>
      <w:proofErr w:type="spellStart"/>
      <w:r w:rsidRPr="00EE6E1B">
        <w:rPr>
          <w:rStyle w:val="rvts9"/>
          <w:bCs/>
          <w:sz w:val="28"/>
          <w:szCs w:val="28"/>
        </w:rPr>
        <w:t>Голосківської</w:t>
      </w:r>
      <w:proofErr w:type="spellEnd"/>
      <w:r w:rsidRPr="00EE6E1B">
        <w:rPr>
          <w:rStyle w:val="rvts9"/>
          <w:bCs/>
          <w:sz w:val="28"/>
          <w:szCs w:val="28"/>
        </w:rPr>
        <w:t xml:space="preserve"> гімназії.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jc w:val="both"/>
        <w:rPr>
          <w:sz w:val="28"/>
          <w:szCs w:val="28"/>
        </w:rPr>
      </w:pPr>
      <w:bookmarkStart w:id="0" w:name="n691"/>
      <w:bookmarkEnd w:id="0"/>
      <w:r w:rsidRPr="00EE6E1B">
        <w:rPr>
          <w:rStyle w:val="rvts9"/>
          <w:b/>
          <w:bCs/>
          <w:sz w:val="28"/>
          <w:szCs w:val="28"/>
        </w:rPr>
        <w:t xml:space="preserve"> </w:t>
      </w:r>
      <w:r w:rsidRPr="007B377E">
        <w:rPr>
          <w:rStyle w:val="rvts9"/>
          <w:b/>
          <w:bCs/>
          <w:sz w:val="28"/>
          <w:szCs w:val="28"/>
        </w:rPr>
        <w:t xml:space="preserve"> </w:t>
      </w:r>
      <w:r w:rsidR="007B377E" w:rsidRPr="007B377E">
        <w:rPr>
          <w:b/>
          <w:sz w:val="28"/>
          <w:szCs w:val="28"/>
        </w:rPr>
        <w:t xml:space="preserve">Згідно </w:t>
      </w:r>
      <w:r w:rsidR="007B377E">
        <w:rPr>
          <w:b/>
          <w:sz w:val="28"/>
          <w:szCs w:val="28"/>
        </w:rPr>
        <w:t>зі статтею 41 Закону У</w:t>
      </w:r>
      <w:r w:rsidR="007B377E" w:rsidRPr="007B377E">
        <w:rPr>
          <w:b/>
          <w:sz w:val="28"/>
          <w:szCs w:val="28"/>
        </w:rPr>
        <w:t>країни «</w:t>
      </w:r>
      <w:r w:rsidR="007B377E">
        <w:rPr>
          <w:b/>
          <w:sz w:val="28"/>
          <w:szCs w:val="28"/>
        </w:rPr>
        <w:t>Про повну загальну</w:t>
      </w:r>
      <w:r w:rsidR="007B377E" w:rsidRPr="007B377E">
        <w:rPr>
          <w:b/>
          <w:sz w:val="28"/>
          <w:szCs w:val="28"/>
        </w:rPr>
        <w:t xml:space="preserve"> середню освіту»</w:t>
      </w:r>
      <w:r w:rsidR="007B377E">
        <w:rPr>
          <w:sz w:val="28"/>
          <w:szCs w:val="28"/>
        </w:rPr>
        <w:t xml:space="preserve"> </w:t>
      </w:r>
      <w:r w:rsidRPr="00EE6E1B">
        <w:rPr>
          <w:sz w:val="28"/>
          <w:szCs w:val="28"/>
        </w:rPr>
        <w:t xml:space="preserve">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строк.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1" w:name="n692"/>
      <w:bookmarkEnd w:id="1"/>
      <w:r w:rsidRPr="00EE6E1B">
        <w:rPr>
          <w:sz w:val="28"/>
          <w:szCs w:val="28"/>
        </w:rPr>
        <w:t>2. Піклувальна рада сприяє виконанню перспективних завдань розвитку закладу (закладів), залученню фінансових ресурсів для забезпечення його (їх) діяльності з основних напрямів розвитку і здійсненню контролю за їх використанням, ефективній взаємодії закладу (закладів) з органами державної влади та органами місцевого самоврядування, громадськістю, громадськими об’єднаннями, юридичними та фізичними особами.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2" w:name="n693"/>
      <w:bookmarkEnd w:id="2"/>
      <w:r w:rsidRPr="00EE6E1B">
        <w:rPr>
          <w:sz w:val="28"/>
          <w:szCs w:val="28"/>
        </w:rPr>
        <w:t>3. Піклувальна рада: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3" w:name="n694"/>
      <w:bookmarkEnd w:id="3"/>
      <w:r w:rsidRPr="00EE6E1B">
        <w:rPr>
          <w:sz w:val="28"/>
          <w:szCs w:val="28"/>
        </w:rPr>
        <w:t>аналізує та оцінює діяльність закладу загальної середньої освіти і його керівника;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4" w:name="n695"/>
      <w:bookmarkEnd w:id="4"/>
      <w:r w:rsidRPr="00EE6E1B">
        <w:rPr>
          <w:sz w:val="28"/>
          <w:szCs w:val="28"/>
        </w:rPr>
        <w:t>розробляє пропозиції до стратегії та перспективного плану розвитку закладу загальної середньої освіти та аналізує стан їх виконання;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5" w:name="n696"/>
      <w:bookmarkEnd w:id="5"/>
      <w:r w:rsidRPr="00EE6E1B">
        <w:rPr>
          <w:sz w:val="28"/>
          <w:szCs w:val="28"/>
        </w:rPr>
        <w:t>сприяє залученню додаткових джерел фінансування, що не заборонені законом;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6" w:name="n697"/>
      <w:bookmarkEnd w:id="6"/>
      <w:r w:rsidRPr="00EE6E1B">
        <w:rPr>
          <w:sz w:val="28"/>
          <w:szCs w:val="28"/>
        </w:rPr>
        <w:t>проводить моніторинг виконання кошторису закладу освіти і вносить відповідні рекомендації та пропозиції, що є обов’язковими для розгляду керівником закладу загальної середньої освіти;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7" w:name="n698"/>
      <w:bookmarkEnd w:id="7"/>
      <w:r w:rsidRPr="00EE6E1B">
        <w:rPr>
          <w:sz w:val="28"/>
          <w:szCs w:val="28"/>
        </w:rPr>
        <w:t>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освіти;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8" w:name="n699"/>
      <w:bookmarkEnd w:id="8"/>
      <w:r w:rsidRPr="00EE6E1B">
        <w:rPr>
          <w:sz w:val="28"/>
          <w:szCs w:val="28"/>
        </w:rPr>
        <w:t>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підстав, визначених законом;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9" w:name="n700"/>
      <w:bookmarkEnd w:id="9"/>
      <w:r w:rsidRPr="00EE6E1B">
        <w:rPr>
          <w:sz w:val="28"/>
          <w:szCs w:val="28"/>
        </w:rPr>
        <w:t>здійснює інші повноваження, визначені установчими документами закладу освіти.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10" w:name="n701"/>
      <w:bookmarkEnd w:id="10"/>
      <w:r w:rsidRPr="00EE6E1B">
        <w:rPr>
          <w:sz w:val="28"/>
          <w:szCs w:val="28"/>
        </w:rPr>
        <w:t>4. Склад піклувальної ради формується засновником або уповноваженим ним органом з урахуванням пропозицій органів управління закладу освіти (закладів освіти), органів громадського самоврядування закладу освіти, депутатів відповідної місцевої ради.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11" w:name="n702"/>
      <w:bookmarkEnd w:id="11"/>
      <w:r w:rsidRPr="00EE6E1B">
        <w:rPr>
          <w:sz w:val="28"/>
          <w:szCs w:val="28"/>
        </w:rPr>
        <w:t>До складу піклувальної ради не можуть входити учні та працівники закладу (закладів) освіти, для якого (яких) вона утворюється.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12" w:name="n703"/>
      <w:bookmarkEnd w:id="12"/>
      <w:r w:rsidRPr="00EE6E1B">
        <w:rPr>
          <w:sz w:val="28"/>
          <w:szCs w:val="28"/>
        </w:rPr>
        <w:lastRenderedPageBreak/>
        <w:t>5. Піклувальна рада є колегіальним органом. Засідання піклувальної ради є правомочним, якщо на ньому присутні не менше двох третин її затвердженого складу. Рішення з усіх питань приймаються більшістю голосів від її затвердженого складу. У разі рівного розподілу голосів голос голови піклувальної ради є визначальним. Рішення піклувальної ради оформлюються протоколом її засідання, який підписують головуючий на засіданні та секретар.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13" w:name="n704"/>
      <w:bookmarkEnd w:id="13"/>
      <w:r w:rsidRPr="00EE6E1B">
        <w:rPr>
          <w:sz w:val="28"/>
          <w:szCs w:val="28"/>
        </w:rPr>
        <w:t>6.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голосу.</w:t>
      </w:r>
    </w:p>
    <w:p w:rsidR="00EE6E1B" w:rsidRPr="00EE6E1B" w:rsidRDefault="00EE6E1B" w:rsidP="00EE6E1B">
      <w:pPr>
        <w:pStyle w:val="rvps2"/>
        <w:shd w:val="clear" w:color="auto" w:fill="FFFFFF"/>
        <w:spacing w:before="0" w:beforeAutospacing="0" w:after="171" w:afterAutospacing="0"/>
        <w:ind w:firstLine="514"/>
        <w:jc w:val="both"/>
        <w:rPr>
          <w:sz w:val="28"/>
          <w:szCs w:val="28"/>
        </w:rPr>
      </w:pPr>
      <w:bookmarkStart w:id="14" w:name="n705"/>
      <w:bookmarkEnd w:id="14"/>
      <w:r w:rsidRPr="00EE6E1B">
        <w:rPr>
          <w:sz w:val="28"/>
          <w:szCs w:val="28"/>
        </w:rPr>
        <w:t>7. Піклувальна рада діє на підставі положення, затвердженого засновником закладу (закладів) загальної середньої освіти.</w:t>
      </w:r>
    </w:p>
    <w:p w:rsidR="0091181C" w:rsidRDefault="0091181C"/>
    <w:sectPr w:rsidR="0091181C" w:rsidSect="00911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EE6E1B"/>
    <w:rsid w:val="002250E7"/>
    <w:rsid w:val="007B377E"/>
    <w:rsid w:val="0091181C"/>
    <w:rsid w:val="00EE6E1B"/>
    <w:rsid w:val="00FE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E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E6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1845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2021-02-20T11:03:00Z</dcterms:created>
  <dcterms:modified xsi:type="dcterms:W3CDTF">2021-02-20T11:31:00Z</dcterms:modified>
</cp:coreProperties>
</file>