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24" w:rsidRDefault="00B27A24" w:rsidP="00B27A24">
      <w:pPr>
        <w:rPr>
          <w:b/>
          <w:color w:val="1F497D" w:themeColor="text2"/>
          <w:sz w:val="96"/>
          <w:szCs w:val="96"/>
          <w:lang w:val="uk-UA"/>
        </w:rPr>
      </w:pPr>
      <w:proofErr w:type="spellStart"/>
      <w:r>
        <w:rPr>
          <w:b/>
          <w:color w:val="1F497D" w:themeColor="text2"/>
          <w:sz w:val="96"/>
          <w:szCs w:val="96"/>
        </w:rPr>
        <w:t>Телефони</w:t>
      </w:r>
      <w:proofErr w:type="spellEnd"/>
      <w:r>
        <w:rPr>
          <w:b/>
          <w:color w:val="1F497D" w:themeColor="text2"/>
          <w:sz w:val="96"/>
          <w:szCs w:val="96"/>
        </w:rPr>
        <w:t xml:space="preserve"> </w:t>
      </w:r>
      <w:proofErr w:type="spellStart"/>
      <w:r>
        <w:rPr>
          <w:b/>
          <w:color w:val="1F497D" w:themeColor="text2"/>
          <w:sz w:val="96"/>
          <w:szCs w:val="96"/>
        </w:rPr>
        <w:t>довіри</w:t>
      </w:r>
      <w:proofErr w:type="spellEnd"/>
      <w:proofErr w:type="gramStart"/>
      <w:r>
        <w:rPr>
          <w:b/>
          <w:color w:val="1F497D" w:themeColor="text2"/>
          <w:sz w:val="96"/>
          <w:szCs w:val="96"/>
        </w:rPr>
        <w:t xml:space="preserve"> </w:t>
      </w:r>
      <w:r>
        <w:rPr>
          <w:b/>
          <w:color w:val="1F497D" w:themeColor="text2"/>
          <w:sz w:val="96"/>
          <w:szCs w:val="96"/>
          <w:lang w:val="uk-UA"/>
        </w:rPr>
        <w:t>:</w:t>
      </w:r>
      <w:proofErr w:type="gramEnd"/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</w:rPr>
        <w:t xml:space="preserve">– </w:t>
      </w:r>
      <w:r>
        <w:rPr>
          <w:b/>
          <w:sz w:val="52"/>
          <w:szCs w:val="52"/>
          <w:lang w:val="uk-UA"/>
        </w:rPr>
        <w:t xml:space="preserve">Дитяча лінія 116 111 або 0 800 500 225 </w:t>
      </w:r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( з 12.00 до 16.00); </w:t>
      </w:r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− Гаряча телефонна лінія щодо </w:t>
      </w:r>
      <w:proofErr w:type="spellStart"/>
      <w:r>
        <w:rPr>
          <w:b/>
          <w:sz w:val="52"/>
          <w:szCs w:val="52"/>
          <w:lang w:val="uk-UA"/>
        </w:rPr>
        <w:t>булінгу</w:t>
      </w:r>
      <w:proofErr w:type="spellEnd"/>
      <w:r>
        <w:rPr>
          <w:b/>
          <w:sz w:val="52"/>
          <w:szCs w:val="52"/>
          <w:lang w:val="uk-UA"/>
        </w:rPr>
        <w:t xml:space="preserve"> 116 000;</w:t>
      </w:r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− Гаряча лінія з питань запобігання з попередження домашнього насильства, торгівлі людьми та ґендерної дискримінації 116 123 або 0 800 500 335; </w:t>
      </w:r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− Уповноважений Верховної Ради з прав людини 0 800 50 17 20; </w:t>
      </w:r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− Уповноважений Президента України з прав дитини 044 255 76 75; </w:t>
      </w:r>
    </w:p>
    <w:p w:rsidR="00B27A24" w:rsidRDefault="00B27A24" w:rsidP="00B27A24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− Центр надання безоплатної правової допомоги 0 800 213 103. </w:t>
      </w:r>
    </w:p>
    <w:p w:rsidR="00281C43" w:rsidRPr="00B27A24" w:rsidRDefault="00B27A24">
      <w:pPr>
        <w:rPr>
          <w:lang w:val="uk-UA"/>
        </w:rPr>
      </w:pPr>
      <w:bookmarkStart w:id="0" w:name="_GoBack"/>
      <w:bookmarkEnd w:id="0"/>
    </w:p>
    <w:sectPr w:rsidR="00281C43" w:rsidRPr="00B27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24"/>
    <w:rsid w:val="0029781E"/>
    <w:rsid w:val="00833D79"/>
    <w:rsid w:val="00B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2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2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2021-04-13T10:47:00Z</dcterms:created>
  <dcterms:modified xsi:type="dcterms:W3CDTF">2021-04-13T10:48:00Z</dcterms:modified>
</cp:coreProperties>
</file>